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88" w:rsidRDefault="00CF3419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721C88" w:rsidRDefault="00721C88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721C88" w:rsidRDefault="00721C88">
      <w:pPr>
        <w:ind w:firstLine="709"/>
        <w:jc w:val="center"/>
        <w:rPr>
          <w:rFonts w:hint="eastAsia"/>
          <w:b/>
          <w:lang w:val="ru-RU"/>
        </w:rPr>
      </w:pPr>
    </w:p>
    <w:p w:rsidR="00721C88" w:rsidRDefault="00CF3419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721C88" w:rsidRDefault="00CF3419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721C88" w:rsidRDefault="00721C88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721C88" w:rsidRDefault="00CF3419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721C88" w:rsidRDefault="00721C88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721C88" w:rsidRDefault="00CF3419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2023 №_____</w:t>
      </w:r>
    </w:p>
    <w:p w:rsidR="00721C88" w:rsidRPr="00CF3419" w:rsidRDefault="00CF3419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721C88" w:rsidRDefault="00721C88">
      <w:pPr>
        <w:ind w:firstLine="709"/>
        <w:rPr>
          <w:rFonts w:hint="eastAsia"/>
          <w:sz w:val="32"/>
          <w:szCs w:val="32"/>
          <w:lang w:val="ru-RU"/>
        </w:rPr>
      </w:pPr>
    </w:p>
    <w:p w:rsidR="00721C88" w:rsidRPr="00CF3419" w:rsidRDefault="00CF3419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уловского муниципального района на 2024 год</w:t>
      </w:r>
    </w:p>
    <w:p w:rsidR="00721C88" w:rsidRDefault="00721C8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88" w:rsidRPr="00CF3419" w:rsidRDefault="00CF3419">
      <w:pPr>
        <w:spacing w:line="32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44 Федерального закона от 31 июля 2020 года № 248-ФЗ «О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</w:t>
      </w:r>
      <w:r>
        <w:rPr>
          <w:rFonts w:ascii="Times New Roman" w:hAnsi="Times New Roman" w:cs="Times New Roman"/>
          <w:sz w:val="28"/>
          <w:szCs w:val="28"/>
          <w:lang w:val="ru-RU"/>
        </w:rPr>
        <w:t>рофилактики рисков причинения вреда (ущерба) охраняемым законом ценностям», Администрация Окуловского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21C88" w:rsidRDefault="00CF3419">
      <w:pPr>
        <w:spacing w:line="320" w:lineRule="atLeas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721C88" w:rsidRPr="00CF3419" w:rsidRDefault="00CF3419">
      <w:pPr>
        <w:spacing w:line="32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Окуловского муниципального района на 2024 год.</w:t>
      </w:r>
    </w:p>
    <w:p w:rsidR="00721C88" w:rsidRDefault="00CF3419">
      <w:pPr>
        <w:spacing w:line="320" w:lineRule="atLeas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с 01.</w:t>
      </w:r>
      <w:r>
        <w:rPr>
          <w:rFonts w:ascii="Times New Roman" w:hAnsi="Times New Roman" w:cs="Times New Roman"/>
          <w:sz w:val="28"/>
          <w:szCs w:val="28"/>
          <w:lang w:val="ru-RU"/>
        </w:rPr>
        <w:t>01.2024.</w:t>
      </w:r>
    </w:p>
    <w:p w:rsidR="00721C88" w:rsidRDefault="00CF3419">
      <w:pPr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</w:t>
      </w:r>
      <w:r>
        <w:rPr>
          <w:rFonts w:ascii="Times New Roman" w:hAnsi="Times New Roman" w:cs="Times New Roman"/>
          <w:sz w:val="28"/>
          <w:szCs w:val="28"/>
          <w:lang w:val="ru-RU"/>
        </w:rPr>
        <w:t>тернет».</w:t>
      </w:r>
    </w:p>
    <w:p w:rsidR="00721C88" w:rsidRDefault="00721C88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721C88" w:rsidRDefault="00721C88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721C88" w:rsidRDefault="00CF3419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подготовила и завизировала:</w:t>
      </w:r>
    </w:p>
    <w:p w:rsidR="00721C88" w:rsidRDefault="00721C88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721C88" w:rsidRDefault="00CF3419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Председатель комитета</w:t>
      </w:r>
    </w:p>
    <w:p w:rsidR="00721C88" w:rsidRDefault="00CF3419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жилищно-коммунального хозяйства</w:t>
      </w:r>
    </w:p>
    <w:p w:rsidR="00721C88" w:rsidRPr="00CF3419" w:rsidRDefault="00CF3419">
      <w:pPr>
        <w:spacing w:line="240" w:lineRule="exact"/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дорожной деятельности                                                    Н.С. Дашкевич</w:t>
      </w:r>
    </w:p>
    <w:p w:rsidR="00721C88" w:rsidRDefault="00CF341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721C88" w:rsidRDefault="00CF341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Окуловского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721C88" w:rsidRDefault="00CF341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721C88" w:rsidRDefault="00721C88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C88" w:rsidRDefault="00CF341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:rsidR="00721C88" w:rsidRPr="00CF3419" w:rsidRDefault="00CF3419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границ населенных пунктов в границах Окуловского муниципального района на 2024 год</w:t>
      </w:r>
    </w:p>
    <w:p w:rsidR="00721C88" w:rsidRDefault="00721C88">
      <w:pPr>
        <w:pStyle w:val="ConsPlusNormal"/>
        <w:spacing w:line="276" w:lineRule="auto"/>
        <w:jc w:val="center"/>
        <w:rPr>
          <w:b/>
        </w:rPr>
      </w:pPr>
    </w:p>
    <w:p w:rsidR="00721C88" w:rsidRDefault="00CF3419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721C88" w:rsidRDefault="00721C88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721C88" w:rsidRPr="00CF341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      </w:r>
            <w:r>
              <w:rPr>
                <w:kern w:val="0"/>
                <w:lang w:eastAsia="ru-RU"/>
              </w:rPr>
              <w:t>автомобильном транспорте, городском наземном электрическом транспорте и в дорожном хозяйстве вне границ населенных пунктов в границах Окуловского муниципального района на 2024 год (далее – программа профилактики)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Правовые основания разработки программы пр</w:t>
            </w:r>
            <w:r>
              <w:rPr>
                <w:kern w:val="0"/>
                <w:lang w:eastAsia="ru-RU"/>
              </w:rPr>
              <w:t>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721C88" w:rsidRDefault="00CF3419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 xml:space="preserve">постановление Правительства Российской Федерации от 25 июня </w:t>
            </w:r>
            <w:r>
              <w:rPr>
                <w:kern w:val="0"/>
                <w:lang w:eastAsia="ar-SA"/>
              </w:rPr>
      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721C88" w:rsidRPr="00CF3419" w:rsidRDefault="00CF3419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вне границ населенных пунктов в границах Окуловского муниципального района,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утвержденное решением Думы Окуловского муниципального района от 25.11.2021 № 86.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 xml:space="preserve">Разработчик программы </w:t>
            </w:r>
            <w:r>
              <w:rPr>
                <w:kern w:val="0"/>
                <w:lang w:eastAsia="ru-RU"/>
              </w:rPr>
              <w:t xml:space="preserve">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:rsidR="00721C88" w:rsidRPr="00CF3419" w:rsidRDefault="00CF3419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предупреждение нарушений обязательных требований (снижение числа нарушений обязательных требова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ний)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721C88" w:rsidRPr="00CF3419" w:rsidRDefault="00CF3419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юридическими лицами, индивидуальными предпринимателями, гражданами (далее – контролируем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ые лица);</w:t>
            </w:r>
          </w:p>
          <w:p w:rsidR="00721C88" w:rsidRDefault="00CF3419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21C88" w:rsidRPr="00CF3419" w:rsidRDefault="00CF3419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информированности о способах их соблюдения.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одинакового понимания обязательных требований у всех участников при осуществлении муниципального контроля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укрепление системы профилактики нарушений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обязательных требований путем активизации профилактической деятельности;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добросовестному поведению;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исполнению;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721C88" w:rsidRDefault="00CF3419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тов;</w:t>
            </w:r>
          </w:p>
          <w:p w:rsidR="00721C88" w:rsidRDefault="00CF3419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721C88" w:rsidRDefault="00CF3419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увеличение доли</w:t>
            </w:r>
            <w:r>
              <w:rPr>
                <w:kern w:val="0"/>
                <w:lang w:eastAsia="ru-RU"/>
              </w:rPr>
              <w:t xml:space="preserve"> законопослушных контролируемых лиц;</w:t>
            </w:r>
          </w:p>
          <w:p w:rsidR="00721C88" w:rsidRDefault="00CF3419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>Федеральным законом № 248-ФЗ;</w:t>
            </w:r>
          </w:p>
          <w:p w:rsidR="00721C88" w:rsidRDefault="00CF3419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721C88" w:rsidRDefault="00CF3419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721C88" w:rsidRDefault="00CF3419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</w:t>
            </w:r>
            <w:r>
              <w:rPr>
                <w:kern w:val="0"/>
                <w:lang w:eastAsia="ar-SA"/>
              </w:rPr>
              <w:t>ивация контролируемых лиц к добросовестному поведению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C88" w:rsidRDefault="00CF3419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2024 год</w:t>
            </w:r>
          </w:p>
        </w:tc>
      </w:tr>
    </w:tbl>
    <w:p w:rsidR="00721C88" w:rsidRDefault="00721C88">
      <w:pPr>
        <w:pStyle w:val="ConsPlusNormal"/>
        <w:spacing w:line="276" w:lineRule="auto"/>
        <w:rPr>
          <w:b/>
          <w:sz w:val="24"/>
          <w:szCs w:val="24"/>
        </w:rPr>
      </w:pPr>
    </w:p>
    <w:p w:rsidR="00721C88" w:rsidRDefault="00721C88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721C88" w:rsidRDefault="00721C88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:rsidR="00721C88" w:rsidRDefault="00CF341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>
        <w:rPr>
          <w:rFonts w:eastAsia="Calibri"/>
          <w:b/>
          <w:bCs/>
          <w:lang w:eastAsia="en-US"/>
        </w:rPr>
        <w:t xml:space="preserve">органа, характеристика проблем, </w:t>
      </w:r>
    </w:p>
    <w:p w:rsidR="00721C88" w:rsidRDefault="00CF341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721C88" w:rsidRDefault="00721C88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721C88" w:rsidRPr="00CF3419" w:rsidRDefault="00CF3419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направлена на предупреждение нарушений контролируемымилицами обязательных требований законодательства в сфере дорожного хозяйства, снижение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дорожного хозяйства.</w:t>
      </w:r>
    </w:p>
    <w:p w:rsidR="00721C88" w:rsidRPr="00CF3419" w:rsidRDefault="00CF3419">
      <w:pPr>
        <w:widowControl w:val="0"/>
        <w:suppressAutoHyphens w:val="0"/>
        <w:autoSpaceDE w:val="0"/>
        <w:ind w:firstLine="709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 9 месяцев 2023 года в 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мках осуществления контроля за соблюдением требований в сфере дорожного хозяйства Администрацией Окуловского муниципального района проверок в отношении юридических и физических лиц, индивидуальных предпринимателей не проводилось.</w:t>
      </w:r>
    </w:p>
    <w:p w:rsidR="00721C88" w:rsidRPr="00CF3419" w:rsidRDefault="00CF3419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года проведены следующие мероприятия: </w:t>
      </w:r>
    </w:p>
    <w:p w:rsidR="00721C88" w:rsidRDefault="00CF34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Окуловского муниципального района  в информационно-телекоммуникационной сети «Интернет»  </w:t>
      </w:r>
      <w:r>
        <w:rPr>
          <w:rFonts w:ascii="Times New Roman" w:hAnsi="Times New Roman" w:cs="Times New Roman"/>
          <w:sz w:val="28"/>
          <w:szCs w:val="28"/>
          <w:lang w:val="ru-RU"/>
        </w:rPr>
        <w:t>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</w:t>
      </w:r>
      <w:r>
        <w:rPr>
          <w:rFonts w:ascii="Times New Roman" w:hAnsi="Times New Roman" w:cs="Times New Roman"/>
          <w:sz w:val="28"/>
          <w:szCs w:val="28"/>
          <w:lang w:val="ru-RU"/>
        </w:rPr>
        <w:t>нтролю.</w:t>
      </w:r>
    </w:p>
    <w:p w:rsidR="00721C88" w:rsidRPr="00CF3419" w:rsidRDefault="00CF3419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21C88" w:rsidRPr="00CF3419" w:rsidRDefault="00CF3419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721C88" w:rsidRDefault="00721C88">
      <w:pPr>
        <w:pStyle w:val="Standard"/>
        <w:jc w:val="both"/>
        <w:rPr>
          <w:rFonts w:hint="eastAsia"/>
          <w:lang w:val="ru-RU"/>
        </w:rPr>
      </w:pPr>
    </w:p>
    <w:p w:rsidR="00721C88" w:rsidRDefault="00CF3419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Раздел 2. Цели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и задачи реализации программы профилактики</w:t>
      </w:r>
    </w:p>
    <w:p w:rsidR="00721C88" w:rsidRDefault="00721C88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721C88" w:rsidRDefault="00CF3419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721C88" w:rsidRDefault="00CF34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:rsidR="00721C88" w:rsidRDefault="00CF3419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окращение количества нарушен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ий обязательных требований  законодательства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721C88" w:rsidRDefault="00CF3419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</w:t>
      </w:r>
      <w:r>
        <w:rPr>
          <w:rFonts w:ascii="Times New Roman" w:hAnsi="Times New Roman" w:cs="Times New Roman"/>
          <w:sz w:val="28"/>
          <w:szCs w:val="28"/>
          <w:lang w:val="ru-RU"/>
        </w:rPr>
        <w:t>мыми лицами.</w:t>
      </w:r>
    </w:p>
    <w:p w:rsidR="00721C88" w:rsidRDefault="00CF3419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(или) причинению вреда (ущерба) охраняемым законом ценностям.</w:t>
      </w:r>
    </w:p>
    <w:p w:rsidR="00721C88" w:rsidRDefault="00CF3419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дание условий для доведения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контролируемых лиц, повышение информированности о способах их соблюдения.</w:t>
      </w:r>
    </w:p>
    <w:p w:rsidR="00721C88" w:rsidRPr="00CF3419" w:rsidRDefault="00CF3419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Проведение профилактических мероприятий программы профилактики направлено на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решение следующих задач:</w:t>
      </w:r>
    </w:p>
    <w:p w:rsidR="00721C88" w:rsidRDefault="00CF3419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их исполнению.</w:t>
      </w:r>
    </w:p>
    <w:p w:rsidR="00721C88" w:rsidRDefault="00CF341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721C88" w:rsidRDefault="00CF341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</w:t>
      </w:r>
      <w:r>
        <w:rPr>
          <w:rFonts w:ascii="Times New Roman" w:hAnsi="Times New Roman" w:cs="Times New Roman"/>
          <w:sz w:val="28"/>
          <w:szCs w:val="28"/>
          <w:lang w:val="ru-RU"/>
        </w:rPr>
        <w:t>изация профилактических мер, способствующих ее снижению.</w:t>
      </w:r>
    </w:p>
    <w:p w:rsidR="00721C88" w:rsidRDefault="00CF3419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, определение способов устранения или снижения риск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ов их возникновения.</w:t>
      </w:r>
    </w:p>
    <w:p w:rsidR="00721C88" w:rsidRDefault="00CF3419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</w:t>
      </w:r>
      <w:r>
        <w:rPr>
          <w:rFonts w:ascii="Times New Roman" w:hAnsi="Times New Roman" w:cs="Times New Roman"/>
          <w:sz w:val="28"/>
          <w:szCs w:val="28"/>
          <w:lang w:val="ru-RU"/>
        </w:rPr>
        <w:t>акторов.</w:t>
      </w:r>
    </w:p>
    <w:p w:rsidR="00721C88" w:rsidRDefault="00CF3419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</w:t>
      </w:r>
      <w:r>
        <w:rPr>
          <w:color w:val="auto"/>
          <w:sz w:val="28"/>
          <w:szCs w:val="28"/>
        </w:rPr>
        <w:t>поведению, формирования позитивной ответственности за свое поведение, поддержания мотивации к добросовестному поведению;</w:t>
      </w:r>
    </w:p>
    <w:p w:rsidR="00721C88" w:rsidRDefault="00CF341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721C88" w:rsidRDefault="00CF341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</w:t>
      </w:r>
      <w:r>
        <w:rPr>
          <w:color w:val="auto"/>
          <w:sz w:val="28"/>
          <w:szCs w:val="28"/>
        </w:rPr>
        <w:t>убъектов и оценки состояния подконтрольной сферы;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721C88" w:rsidRDefault="00CF341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Профилактические мероприятия планируются и осуществляются на основе соблюдения </w:t>
      </w:r>
      <w:r>
        <w:rPr>
          <w:sz w:val="28"/>
          <w:szCs w:val="28"/>
        </w:rPr>
        <w:t>следующих базовых принципов: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</w:t>
      </w:r>
      <w:r>
        <w:rPr>
          <w:sz w:val="28"/>
          <w:szCs w:val="28"/>
        </w:rPr>
        <w:t>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информационная открытость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</w:t>
      </w:r>
      <w:r>
        <w:rPr>
          <w:color w:val="auto"/>
          <w:sz w:val="28"/>
          <w:szCs w:val="28"/>
        </w:rPr>
        <w:t>нно-коммуникационных технологий);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вовлеченность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</w:t>
      </w:r>
      <w:r>
        <w:rPr>
          <w:color w:val="auto"/>
          <w:sz w:val="28"/>
          <w:szCs w:val="28"/>
        </w:rPr>
        <w:t>ности;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полнота охвата – включение в программу профилактических мероприятий максимального числа подконтрольных субъектов;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обязательность – обязательное проведение профилактических мероприятий по установленным видам контроля (надзора) на регулярной и системн</w:t>
      </w:r>
      <w:r>
        <w:rPr>
          <w:color w:val="auto"/>
          <w:sz w:val="28"/>
          <w:szCs w:val="28"/>
        </w:rPr>
        <w:t>ой основе;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актуальность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21C88" w:rsidRDefault="00CF3419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релевантность – выбор набора видов и форм профилактических мероприятий, учитывающий о</w:t>
      </w:r>
      <w:r>
        <w:rPr>
          <w:color w:val="auto"/>
          <w:sz w:val="28"/>
          <w:szCs w:val="28"/>
        </w:rPr>
        <w:t>собенности подконтрольных субъектов.</w:t>
      </w:r>
    </w:p>
    <w:p w:rsidR="00721C88" w:rsidRDefault="00721C88">
      <w:pPr>
        <w:widowControl w:val="0"/>
        <w:jc w:val="both"/>
        <w:rPr>
          <w:rFonts w:hint="eastAsia"/>
          <w:color w:val="FF0000"/>
          <w:lang w:val="ru-RU"/>
        </w:rPr>
      </w:pPr>
    </w:p>
    <w:p w:rsidR="00721C88" w:rsidRDefault="00721C88">
      <w:pPr>
        <w:pStyle w:val="a5"/>
        <w:spacing w:after="0"/>
        <w:ind w:left="0"/>
        <w:jc w:val="both"/>
        <w:rPr>
          <w:rFonts w:hint="eastAsia"/>
          <w:lang w:val="ru-RU"/>
        </w:rPr>
      </w:pPr>
    </w:p>
    <w:p w:rsidR="00721C88" w:rsidRDefault="00CF3419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</w:t>
      </w:r>
    </w:p>
    <w:p w:rsidR="00721C88" w:rsidRDefault="00721C88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845"/>
        <w:gridCol w:w="1590"/>
        <w:gridCol w:w="1755"/>
      </w:tblGrid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Структурное подразделе-ние,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ответствен-ное за реализацию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721C88" w:rsidRDefault="00721C8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Pr="00CF3419" w:rsidRDefault="00CF3419">
            <w:pPr>
              <w:autoSpaceDE w:val="0"/>
              <w:ind w:right="-1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посредством размещения соответствующих сведений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Окуловского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Pr="00CF3419" w:rsidRDefault="00CF3419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ловскогомуниципального района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распо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Окуловского муниципального района в специальном разделе, посвященном 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Pr="00CF3419" w:rsidRDefault="00CF3419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rPr>
          <w:trHeight w:val="5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случае наличия у Администрации сведений о готовящихся нарушениях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Pr="00CF3419" w:rsidRDefault="00CF3419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Pr="00CF3419" w:rsidRDefault="00CF3419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721C88" w:rsidRDefault="00721C8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Консультирование контролируемых лиц осуществляется должностным лицом, уполномоченным осуществлять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Консультирование осуществляется в устной или письменной форм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 по следующим вопросам: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1) организация и 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обжалования действий (бездействия) должностных лиц, уполномоченных осуществлять муници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(их отдельных положениях), содержащих обязательные требования, оценка соблюдения которых осуществляется Администрацией Окуловского муниципального района в 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амках контрольных мероприятий.</w:t>
            </w:r>
          </w:p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 форме осуществляется в следующих случаях: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а) контролируемым лицом пред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721C88" w:rsidRPr="00CF3419" w:rsidRDefault="00CF3419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в) ответ на поставленные вопросы требует дополнительного запроса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сведений.</w:t>
            </w:r>
          </w:p>
          <w:p w:rsidR="00721C88" w:rsidRPr="00CF3419" w:rsidRDefault="00CF3419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иных уч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Pr="00CF3419" w:rsidRDefault="00CF3419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ьного района</w:t>
            </w:r>
          </w:p>
        </w:tc>
      </w:tr>
      <w:tr w:rsidR="00721C88" w:rsidRPr="00CF341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Комитет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жилищно-коммунильного хозяйства и дорожной деятельности  Администрации Окуловскогомуниципального района</w:t>
            </w:r>
          </w:p>
        </w:tc>
      </w:tr>
    </w:tbl>
    <w:p w:rsidR="00721C88" w:rsidRDefault="00721C88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721C88" w:rsidRDefault="00CF3419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 профилактики</w:t>
      </w:r>
    </w:p>
    <w:p w:rsidR="00721C88" w:rsidRDefault="00CF3419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721C88" w:rsidRPr="00CF3419" w:rsidRDefault="00CF3419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Повышением эффективности системы профилактики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721C88" w:rsidRPr="00CF3419" w:rsidRDefault="00CF3419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тий;</w:t>
      </w:r>
    </w:p>
    <w:p w:rsidR="00721C88" w:rsidRPr="00CF3419" w:rsidRDefault="00CF3419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721C88" w:rsidRDefault="00CF3419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деятельности.</w:t>
      </w:r>
    </w:p>
    <w:p w:rsidR="00721C88" w:rsidRDefault="00721C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Pr="00CF3419" w:rsidRDefault="00CF3419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Pr="00CF3419" w:rsidRDefault="00CF3419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«Интернет», соответствие требованиям части 3 статьи 46 Федерального закона № 248-ФЗ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widowControl w:val="0"/>
              <w:shd w:val="clear" w:color="auto" w:fill="FFFFFF"/>
              <w:autoSpaceDE w:val="0"/>
              <w:jc w:val="center"/>
              <w:rPr>
                <w:rFonts w:hint="eastAsia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%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доли организаций, в отношении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88" w:rsidRDefault="00CF3419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721C88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Добровольное устранение нарушений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88" w:rsidRDefault="00CF341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0 %</w:t>
            </w:r>
          </w:p>
        </w:tc>
      </w:tr>
    </w:tbl>
    <w:p w:rsidR="00721C88" w:rsidRPr="00CF3419" w:rsidRDefault="00CF3419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721C88" w:rsidRDefault="00CF3419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721C88" w:rsidRPr="00CF3419" w:rsidRDefault="00CF3419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721C88" w:rsidRPr="00CF3419" w:rsidRDefault="00CF3419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721C88" w:rsidRDefault="00CF3419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721C88" w:rsidRDefault="00CF3419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721C88" w:rsidRPr="00CF3419" w:rsidRDefault="00CF3419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721C88" w:rsidRDefault="00CF3419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721C88" w:rsidRDefault="00CF3419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ероприятий, %.</w:t>
      </w:r>
    </w:p>
    <w:p w:rsidR="00721C88" w:rsidRDefault="00CF3419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21C88" w:rsidRPr="00CF3419" w:rsidRDefault="00CF3419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721C88" w:rsidRDefault="00721C88">
      <w:pPr>
        <w:pStyle w:val="Standarduser"/>
        <w:ind w:firstLine="709"/>
        <w:jc w:val="both"/>
        <w:rPr>
          <w:rFonts w:hint="eastAsia"/>
          <w:lang w:val="ru-RU"/>
        </w:rPr>
      </w:pPr>
    </w:p>
    <w:p w:rsidR="00721C88" w:rsidRDefault="00CF3419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721C88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341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F34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34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F34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2" w:rsidRDefault="00CF3419">
    <w:pPr>
      <w:pStyle w:val="a6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2</w:t>
    </w:r>
    <w:r>
      <w:rPr>
        <w:lang w:val="ru-RU"/>
      </w:rPr>
      <w:fldChar w:fldCharType="end"/>
    </w:r>
  </w:p>
  <w:p w:rsidR="000C7C32" w:rsidRDefault="00CF3419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D75"/>
    <w:multiLevelType w:val="multilevel"/>
    <w:tmpl w:val="F498150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655402A"/>
    <w:multiLevelType w:val="multilevel"/>
    <w:tmpl w:val="A002F57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 w15:restartNumberingAfterBreak="0">
    <w:nsid w:val="3FFA2A1E"/>
    <w:multiLevelType w:val="multilevel"/>
    <w:tmpl w:val="0812151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4F860343"/>
    <w:multiLevelType w:val="multilevel"/>
    <w:tmpl w:val="85B01F5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5BE77E86"/>
    <w:multiLevelType w:val="multilevel"/>
    <w:tmpl w:val="5E2C1CE2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5DA9670C"/>
    <w:multiLevelType w:val="multilevel"/>
    <w:tmpl w:val="F4D2B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1C88"/>
    <w:rsid w:val="00721C88"/>
    <w:rsid w:val="00C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5960E-5E92-486E-B104-6211E8A7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rPr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rPr>
      <w:szCs w:val="21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Екатерина Гаврилова</cp:lastModifiedBy>
  <cp:revision>2</cp:revision>
  <cp:lastPrinted>2023-09-25T13:37:00Z</cp:lastPrinted>
  <dcterms:created xsi:type="dcterms:W3CDTF">2023-10-03T12:44:00Z</dcterms:created>
  <dcterms:modified xsi:type="dcterms:W3CDTF">2023-10-03T12:44:00Z</dcterms:modified>
</cp:coreProperties>
</file>