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9C" w:rsidRDefault="00567250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604E9C" w:rsidRDefault="00604E9C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4E9C" w:rsidRDefault="00604E9C">
      <w:pPr>
        <w:ind w:firstLine="709"/>
        <w:jc w:val="center"/>
        <w:rPr>
          <w:rFonts w:ascii="Times New Roman" w:hAnsi="Times New Roman"/>
          <w:b/>
          <w:lang w:val="ru-RU"/>
        </w:rPr>
      </w:pPr>
    </w:p>
    <w:p w:rsidR="00604E9C" w:rsidRDefault="00567250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 ОКУЛОВСКОГО МУНИЦИПАЛЬНОГО РАЙОНА</w:t>
      </w:r>
    </w:p>
    <w:p w:rsidR="00604E9C" w:rsidRDefault="00567250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НОВГОРОДСКОЙ ОБЛАСТИ</w:t>
      </w:r>
    </w:p>
    <w:p w:rsidR="00604E9C" w:rsidRDefault="00604E9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4E9C" w:rsidRDefault="0056725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604E9C" w:rsidRDefault="00604E9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4E9C" w:rsidRDefault="00567250">
      <w:pPr>
        <w:tabs>
          <w:tab w:val="left" w:pos="3200"/>
          <w:tab w:val="center" w:pos="5173"/>
        </w:tabs>
        <w:spacing w:line="240" w:lineRule="exac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  <w:t>от  ____    2023№_____</w:t>
      </w:r>
    </w:p>
    <w:p w:rsidR="00604E9C" w:rsidRPr="00567250" w:rsidRDefault="00567250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32"/>
          <w:szCs w:val="32"/>
          <w:lang w:val="ru-RU"/>
        </w:rPr>
        <w:t>. Окуловка</w:t>
      </w:r>
    </w:p>
    <w:p w:rsidR="00604E9C" w:rsidRDefault="00604E9C">
      <w:pPr>
        <w:ind w:firstLine="709"/>
        <w:rPr>
          <w:rFonts w:ascii="Times New Roman" w:hAnsi="Times New Roman"/>
          <w:sz w:val="32"/>
          <w:szCs w:val="32"/>
          <w:lang w:val="ru-RU"/>
        </w:rPr>
      </w:pPr>
    </w:p>
    <w:p w:rsidR="00604E9C" w:rsidRPr="00567250" w:rsidRDefault="00567250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Окуловского городского поселения на 2024 год</w:t>
      </w:r>
    </w:p>
    <w:p w:rsidR="00604E9C" w:rsidRDefault="00604E9C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04E9C" w:rsidRPr="00567250" w:rsidRDefault="00567250">
      <w:pPr>
        <w:spacing w:line="36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 октября 2003 года №131-ФЗ</w:t>
      </w:r>
      <w:r>
        <w:rPr>
          <w:rFonts w:ascii="Times New Roman" w:hAnsi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ст.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</w:t>
      </w:r>
      <w:r>
        <w:rPr>
          <w:rFonts w:ascii="Times New Roman" w:hAnsi="Times New Roman"/>
          <w:sz w:val="28"/>
          <w:szCs w:val="28"/>
          <w:lang w:val="ru-RU"/>
        </w:rPr>
        <w:t>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Окуловского муниципально</w:t>
      </w:r>
      <w:r>
        <w:rPr>
          <w:rFonts w:ascii="Times New Roman" w:hAnsi="Times New Roman"/>
          <w:sz w:val="28"/>
          <w:szCs w:val="28"/>
          <w:lang w:val="ru-RU"/>
        </w:rPr>
        <w:t>го района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04E9C" w:rsidRDefault="00567250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604E9C" w:rsidRDefault="00567250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Окуловского городского поселения на 2024 год.</w:t>
      </w:r>
    </w:p>
    <w:p w:rsidR="00604E9C" w:rsidRDefault="00567250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Настоящее </w:t>
      </w: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с 01.01.2024.</w:t>
      </w:r>
    </w:p>
    <w:p w:rsidR="00604E9C" w:rsidRDefault="00567250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</w:t>
      </w:r>
      <w:r>
        <w:rPr>
          <w:rFonts w:ascii="Times New Roman" w:hAnsi="Times New Roman"/>
          <w:sz w:val="28"/>
          <w:szCs w:val="28"/>
          <w:lang w:val="ru-RU"/>
        </w:rPr>
        <w:t>ионно-телекоммуникационной сети «Интернет».</w:t>
      </w:r>
    </w:p>
    <w:p w:rsidR="00604E9C" w:rsidRDefault="00604E9C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04E9C" w:rsidRDefault="00604E9C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04E9C" w:rsidRDefault="00604E9C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04E9C" w:rsidRDefault="00567250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подготовила и завизировала:</w:t>
      </w:r>
    </w:p>
    <w:p w:rsidR="00604E9C" w:rsidRDefault="00567250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Ведущий специалист отдела контроля                               Е.В.Ляличева</w:t>
      </w:r>
    </w:p>
    <w:p w:rsidR="00604E9C" w:rsidRDefault="00604E9C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04E9C" w:rsidRDefault="00604E9C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04E9C" w:rsidRDefault="00567250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604E9C" w:rsidRDefault="00567250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Окуловского муниципального района </w:t>
      </w:r>
    </w:p>
    <w:p w:rsidR="00604E9C" w:rsidRDefault="00567250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_______</w:t>
      </w:r>
    </w:p>
    <w:p w:rsidR="00604E9C" w:rsidRDefault="0056725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</w:p>
    <w:p w:rsidR="00604E9C" w:rsidRPr="00567250" w:rsidRDefault="00567250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 охраняемым законом ценностям при осуществлении муниципального земельного контроля на территории Окуловского городского поселения на 2024 год</w:t>
      </w:r>
    </w:p>
    <w:p w:rsidR="00604E9C" w:rsidRDefault="00567250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604E9C" w:rsidRPr="00567250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Программа </w:t>
            </w:r>
            <w:r>
              <w:rPr>
                <w:kern w:val="0"/>
                <w:lang w:eastAsia="ru-RU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Окуловского городского поселения на 2024 год (далее – программа профилактики)</w:t>
            </w:r>
          </w:p>
        </w:tc>
      </w:tr>
      <w:tr w:rsidR="00604E9C" w:rsidRPr="0056725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Правовые основания разработки прогр</w:t>
            </w:r>
            <w:r>
              <w:rPr>
                <w:kern w:val="0"/>
                <w:lang w:eastAsia="ru-RU"/>
              </w:rPr>
              <w:t>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rFonts w:eastAsia="Calibri"/>
                <w:color w:val="000000"/>
                <w:kern w:val="0"/>
                <w:lang w:eastAsia="en-US"/>
              </w:rPr>
              <w:t>статья 44</w:t>
            </w:r>
            <w:r>
              <w:rPr>
                <w:rFonts w:eastAsia="Calibri"/>
                <w:kern w:val="0"/>
                <w:lang w:eastAsia="en-US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04E9C" w:rsidRDefault="00567250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постановление Правительства Российской Федерации от 2</w:t>
            </w:r>
            <w:r>
              <w:rPr>
                <w:kern w:val="0"/>
                <w:lang w:eastAsia="ar-SA"/>
              </w:rPr>
              <w:t>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04E9C" w:rsidRDefault="00567250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положение о муниципальном земельном контроле на территории Окул</w:t>
            </w:r>
            <w:r>
              <w:rPr>
                <w:kern w:val="0"/>
                <w:lang w:eastAsia="ar-SA"/>
              </w:rPr>
              <w:t>овского городского поселения, утвержденное решением Совета депутатов Окуловского городского поселения от 24.11.2021 № 58.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Администрация Окуловского муниципального района </w:t>
            </w:r>
          </w:p>
        </w:tc>
      </w:tr>
      <w:tr w:rsidR="00604E9C" w:rsidRPr="0056725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предотвращение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рисков причинения вреда охраняемым законом ценностям;</w:t>
            </w:r>
          </w:p>
          <w:p w:rsidR="00604E9C" w:rsidRPr="00567250" w:rsidRDefault="005672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      </w:r>
          </w:p>
          <w:p w:rsidR="00604E9C" w:rsidRPr="00567250" w:rsidRDefault="005672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юридическими лицами, индивидуальными предпринимателями и гражданами (далее – контролируемые лица);</w:t>
            </w:r>
          </w:p>
          <w:p w:rsidR="00604E9C" w:rsidRDefault="005672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м;</w:t>
            </w:r>
          </w:p>
          <w:p w:rsidR="00604E9C" w:rsidRPr="00567250" w:rsidRDefault="00567250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04E9C" w:rsidRPr="0056725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выявление причин, факторов и условий, способствующих нарушению обязательных требований,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определение способов устранения или снижения рисков их возникновения;</w:t>
            </w:r>
          </w:p>
          <w:p w:rsidR="00604E9C" w:rsidRDefault="005672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одинакового понимания обязательных требований у всех участников земельных отношений на территории Окуловского городского поселения;</w:t>
            </w:r>
          </w:p>
          <w:p w:rsidR="00604E9C" w:rsidRDefault="005672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обязательных требований путем активизации профилактической деятельности;</w:t>
            </w:r>
          </w:p>
          <w:p w:rsidR="00604E9C" w:rsidRDefault="005672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добросовестному поведению;</w:t>
            </w:r>
          </w:p>
          <w:p w:rsidR="00604E9C" w:rsidRDefault="005672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604E9C" w:rsidRDefault="005672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 исполнению;</w:t>
            </w:r>
          </w:p>
          <w:p w:rsidR="00604E9C" w:rsidRDefault="005672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04E9C" w:rsidRDefault="00567250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ктов;</w:t>
            </w:r>
          </w:p>
          <w:p w:rsidR="00604E9C" w:rsidRDefault="0056725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ind w:left="-137" w:firstLine="313"/>
              <w:textAlignment w:val="auto"/>
            </w:pPr>
            <w:r>
              <w:rPr>
                <w:kern w:val="0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04E9C" w:rsidRPr="0056725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снижение рисков причинения вреда охраняемым законом ценностям;</w:t>
            </w:r>
          </w:p>
          <w:p w:rsidR="00604E9C" w:rsidRDefault="005672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увеличение </w:t>
            </w:r>
            <w:r>
              <w:rPr>
                <w:kern w:val="0"/>
                <w:lang w:eastAsia="ru-RU"/>
              </w:rPr>
              <w:t>доли законопослушных контролируемых лиц;</w:t>
            </w:r>
          </w:p>
          <w:p w:rsidR="00604E9C" w:rsidRDefault="005672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kern w:val="0"/>
                <w:lang w:eastAsia="ar-SA"/>
              </w:rPr>
              <w:t>Федеральным законом № 248-Ф;</w:t>
            </w:r>
          </w:p>
          <w:p w:rsidR="00604E9C" w:rsidRDefault="005672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уменьшение административной нагрузки на контролируемых лиц;</w:t>
            </w:r>
          </w:p>
          <w:p w:rsidR="00604E9C" w:rsidRDefault="005672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повышение уровня правовой грамотности контролируемых лиц;</w:t>
            </w:r>
          </w:p>
          <w:p w:rsidR="00604E9C" w:rsidRDefault="0056725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0" w:firstLine="176"/>
              <w:jc w:val="both"/>
              <w:textAlignment w:val="auto"/>
            </w:pPr>
            <w:r>
              <w:rPr>
                <w:kern w:val="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E9C" w:rsidRDefault="00567250">
            <w:pPr>
              <w:pStyle w:val="ConsPlusNormal"/>
              <w:spacing w:line="276" w:lineRule="auto"/>
              <w:ind w:left="252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2024 год</w:t>
            </w:r>
          </w:p>
        </w:tc>
      </w:tr>
    </w:tbl>
    <w:p w:rsidR="00604E9C" w:rsidRDefault="00604E9C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604E9C" w:rsidRDefault="00567250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>
        <w:rPr>
          <w:rFonts w:eastAsia="Calibri"/>
          <w:b/>
          <w:bCs/>
          <w:lang w:eastAsia="en-US"/>
        </w:rPr>
        <w:t xml:space="preserve">органа, характеристика проблем, </w:t>
      </w:r>
    </w:p>
    <w:p w:rsidR="00604E9C" w:rsidRDefault="00567250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604E9C" w:rsidRDefault="00604E9C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604E9C" w:rsidRDefault="00567250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направлена на предупреждение нарушений контролируемыми лицами обязательных требований земельного законодательства, снижение рисков причинен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земельного контроля.</w:t>
      </w:r>
    </w:p>
    <w:p w:rsidR="00604E9C" w:rsidRPr="00567250" w:rsidRDefault="00567250">
      <w:pPr>
        <w:widowControl w:val="0"/>
        <w:suppressAutoHyphens w:val="0"/>
        <w:autoSpaceDE w:val="0"/>
        <w:ind w:firstLine="709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За 9 месяцев 2023 года в рамках осуществления муниципального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земельного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территории  Окуловского городского поселения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проведено 8 выездных обследований, объявлено 7 предостережений о недопустимости нарушения обязательных требований.</w:t>
      </w:r>
    </w:p>
    <w:p w:rsidR="00604E9C" w:rsidRPr="00567250" w:rsidRDefault="00567250">
      <w:pPr>
        <w:pStyle w:val="Standard"/>
        <w:widowControl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 года проведены следующие мероприятия:</w:t>
      </w:r>
    </w:p>
    <w:p w:rsidR="00604E9C" w:rsidRPr="00567250" w:rsidRDefault="00567250">
      <w:pPr>
        <w:pStyle w:val="Standard"/>
        <w:widowControl w:val="0"/>
        <w:shd w:val="clear" w:color="auto" w:fill="FFFFFF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Осуществлялось информирование подконтрольных субъектов по вопросам соблюдения обязательных требований земельного законодательства в средствах массовой информации.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официальном сайте Администрации Окуловкого муниципального района в информационно-телекоммуникационной сети «Интернет» размещены муниципальные правовые акты по организации муниципального земельного контроля, тексты нормативных правовых актов, содержащих обя</w:t>
      </w:r>
      <w:r>
        <w:rPr>
          <w:rFonts w:ascii="Times New Roman" w:hAnsi="Times New Roman" w:cs="Times New Roman"/>
          <w:sz w:val="28"/>
          <w:szCs w:val="28"/>
          <w:lang w:val="ru-RU"/>
        </w:rPr>
        <w:t>зательные требования, соблюдение которых оценивается при проведении мероприятий по муниципальному контролю.</w:t>
      </w:r>
    </w:p>
    <w:p w:rsidR="00604E9C" w:rsidRPr="00567250" w:rsidRDefault="00567250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2. 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подготовки письменных ответов на поступающие обращения, а также 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04E9C" w:rsidRPr="00567250" w:rsidRDefault="00567250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3. В марте 2023 года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Окуловского муниципального района в информационно-телекоммуникационной с</w:t>
      </w:r>
      <w:r>
        <w:rPr>
          <w:rFonts w:ascii="Times New Roman" w:hAnsi="Times New Roman" w:cs="Times New Roman"/>
          <w:sz w:val="28"/>
          <w:szCs w:val="28"/>
          <w:lang w:val="ru-RU"/>
        </w:rPr>
        <w:t>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специальном разделе, посвященном контрольной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размещен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доклад, содержащий результаты обобщения правоприменительной практики по осуществлению муниципального земельного контроля за 2022 год.</w:t>
      </w:r>
    </w:p>
    <w:p w:rsidR="00604E9C" w:rsidRDefault="00567250">
      <w:pPr>
        <w:pStyle w:val="Standard"/>
        <w:widowControl w:val="0"/>
        <w:autoSpaceDE w:val="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4. При выявлении нарушений земельного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законодательства на территории Окуловского городского поселения, контролируемым лицам объявлялись предостережения о недопустимости нарушения обязательных требований.</w:t>
      </w:r>
    </w:p>
    <w:p w:rsidR="00604E9C" w:rsidRDefault="00567250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направлена на решение проблемы предупреждения нарушений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земельного законодательства.</w:t>
      </w:r>
    </w:p>
    <w:p w:rsidR="00604E9C" w:rsidRDefault="00604E9C">
      <w:pPr>
        <w:pStyle w:val="Standard"/>
        <w:jc w:val="both"/>
        <w:rPr>
          <w:rFonts w:hint="eastAsia"/>
          <w:lang w:val="ru-RU"/>
        </w:rPr>
      </w:pPr>
    </w:p>
    <w:p w:rsidR="00604E9C" w:rsidRDefault="00567250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 программы профилактики</w:t>
      </w:r>
    </w:p>
    <w:p w:rsidR="00604E9C" w:rsidRDefault="00604E9C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604E9C" w:rsidRDefault="00567250">
      <w:pPr>
        <w:pStyle w:val="a5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:rsidR="00604E9C" w:rsidRDefault="005672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:rsidR="00604E9C" w:rsidRDefault="00567250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окращение количества нарушений обязательных тре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бований  земельного законодательства.</w:t>
      </w:r>
    </w:p>
    <w:p w:rsidR="00604E9C" w:rsidRDefault="0056725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земельного законодательства.</w:t>
      </w:r>
    </w:p>
    <w:p w:rsidR="00604E9C" w:rsidRDefault="0056725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</w:t>
      </w:r>
      <w:r>
        <w:rPr>
          <w:rFonts w:ascii="Times New Roman" w:hAnsi="Times New Roman" w:cs="Times New Roman"/>
          <w:sz w:val="28"/>
          <w:szCs w:val="28"/>
          <w:lang w:val="ru-RU"/>
        </w:rPr>
        <w:t>бований земельного и (или) причинению вреда (ущерба) охраняемым законом ценностям.</w:t>
      </w:r>
    </w:p>
    <w:p w:rsidR="00604E9C" w:rsidRDefault="0056725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</w:t>
      </w:r>
      <w:r>
        <w:rPr>
          <w:rFonts w:ascii="Times New Roman" w:hAnsi="Times New Roman" w:cs="Times New Roman"/>
          <w:sz w:val="28"/>
          <w:szCs w:val="28"/>
          <w:lang w:val="ru-RU"/>
        </w:rPr>
        <w:t>ния.</w:t>
      </w:r>
    </w:p>
    <w:p w:rsidR="00604E9C" w:rsidRDefault="00567250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04E9C" w:rsidRDefault="00567250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тупности информации об обязательных требованиях законодательства и необходимых мерах по их исполнению.</w:t>
      </w:r>
    </w:p>
    <w:p w:rsidR="00604E9C" w:rsidRDefault="0056725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604E9C" w:rsidRDefault="0056725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</w:t>
      </w:r>
      <w:r>
        <w:rPr>
          <w:rFonts w:ascii="Times New Roman" w:hAnsi="Times New Roman" w:cs="Times New Roman"/>
          <w:sz w:val="28"/>
          <w:szCs w:val="28"/>
          <w:lang w:val="ru-RU"/>
        </w:rPr>
        <w:t>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604E9C" w:rsidRDefault="00567250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земельно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го законодательства, определение способов устранения или снижения рисков их возникновения.</w:t>
      </w:r>
    </w:p>
    <w:p w:rsidR="00604E9C" w:rsidRDefault="00567250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контролируемого лица, проведение профилактических мероприятий с учетом данных факторов.</w:t>
      </w:r>
    </w:p>
    <w:p w:rsidR="00604E9C" w:rsidRDefault="00567250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2.2.6. Ф</w:t>
      </w:r>
      <w:r>
        <w:rPr>
          <w:rFonts w:ascii="Times New Roman" w:hAnsi="Times New Roman" w:cs="Times New Roman"/>
          <w:sz w:val="28"/>
          <w:szCs w:val="28"/>
          <w:lang w:val="ru-RU"/>
        </w:rPr>
        <w:t>ормирование единого понимания контролируемыми лицами обязательных требований земельного законодательств.</w:t>
      </w:r>
    </w:p>
    <w:p w:rsidR="00604E9C" w:rsidRDefault="00567250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 xml:space="preserve">Создание условий для изменения </w:t>
      </w:r>
      <w:r>
        <w:rPr>
          <w:color w:val="auto"/>
          <w:sz w:val="28"/>
          <w:szCs w:val="28"/>
        </w:rPr>
        <w:t>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4E9C" w:rsidRDefault="0056725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604E9C" w:rsidRDefault="00567250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</w:t>
      </w:r>
      <w:r>
        <w:rPr>
          <w:color w:val="auto"/>
          <w:sz w:val="28"/>
          <w:szCs w:val="28"/>
        </w:rPr>
        <w:t>нтаризация и оценка состава и особенностей подконтрольных субъектов и оценки состояния подконтрольной сферы;</w:t>
      </w:r>
    </w:p>
    <w:p w:rsidR="00604E9C" w:rsidRDefault="005672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604E9C" w:rsidRDefault="00567250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</w:t>
      </w:r>
      <w:r>
        <w:rPr>
          <w:sz w:val="28"/>
          <w:szCs w:val="28"/>
        </w:rPr>
        <w:t>ия планируются и осуществляются на основе соблюдения следующих базовых принципов:</w:t>
      </w:r>
    </w:p>
    <w:p w:rsidR="00604E9C" w:rsidRDefault="00567250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</w:t>
      </w:r>
      <w:r>
        <w:rPr>
          <w:sz w:val="28"/>
          <w:szCs w:val="28"/>
        </w:rPr>
        <w:t>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604E9C" w:rsidRDefault="005672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информационная открытость – доступность для подконтрольных субъектов сведений об организации и осуществлении профилактических меро</w:t>
      </w:r>
      <w:r>
        <w:rPr>
          <w:color w:val="auto"/>
          <w:sz w:val="28"/>
          <w:szCs w:val="28"/>
        </w:rPr>
        <w:t>приятий (в том числе за счет использования информационно-коммуникационных технологий);</w:t>
      </w:r>
    </w:p>
    <w:p w:rsidR="00604E9C" w:rsidRDefault="005672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вовлеченность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</w:t>
      </w:r>
      <w:r>
        <w:rPr>
          <w:color w:val="auto"/>
          <w:sz w:val="28"/>
          <w:szCs w:val="28"/>
        </w:rPr>
        <w:t>офилактических мероприятий, их качества и результативности;</w:t>
      </w:r>
    </w:p>
    <w:p w:rsidR="00604E9C" w:rsidRDefault="005672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полнота охвата – включение в программу профилактических мероприятий максимального числа подконтрольных субъектов;</w:t>
      </w:r>
    </w:p>
    <w:p w:rsidR="00604E9C" w:rsidRDefault="005672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обязательность – обязательное проведение профилактических мероприятий по установле</w:t>
      </w:r>
      <w:r>
        <w:rPr>
          <w:color w:val="auto"/>
          <w:sz w:val="28"/>
          <w:szCs w:val="28"/>
        </w:rPr>
        <w:t>нным видам контроля (надзора) на регулярной и системной основе;</w:t>
      </w:r>
    </w:p>
    <w:p w:rsidR="00604E9C" w:rsidRDefault="005672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актуальность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04E9C" w:rsidRDefault="00567250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релевантность – выбор набора вид</w:t>
      </w:r>
      <w:r>
        <w:rPr>
          <w:color w:val="auto"/>
          <w:sz w:val="28"/>
          <w:szCs w:val="28"/>
        </w:rPr>
        <w:t>ов и форм профилактических мероприятий, учитывающий особенности подконтрольных субъектов.</w:t>
      </w:r>
    </w:p>
    <w:p w:rsidR="00604E9C" w:rsidRDefault="00604E9C">
      <w:pPr>
        <w:widowControl w:val="0"/>
        <w:jc w:val="both"/>
        <w:rPr>
          <w:rFonts w:hint="eastAsia"/>
          <w:color w:val="FF0000"/>
          <w:lang w:val="ru-RU"/>
        </w:rPr>
      </w:pPr>
    </w:p>
    <w:p w:rsidR="00604E9C" w:rsidRDefault="00567250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</w:t>
      </w:r>
    </w:p>
    <w:p w:rsidR="00604E9C" w:rsidRDefault="00604E9C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084"/>
        <w:gridCol w:w="4845"/>
        <w:gridCol w:w="1590"/>
        <w:gridCol w:w="1755"/>
      </w:tblGrid>
      <w:tr w:rsidR="00604E9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604E9C" w:rsidRDefault="00604E9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autoSpaceDE w:val="0"/>
              <w:ind w:right="-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посредством размещения соответствующих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сведений на официальном сайте Администрации  Окуловского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:rsidR="00604E9C" w:rsidRDefault="00604E9C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E9C" w:rsidRDefault="005672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когомуниципального района 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контроля, который утверждается распоряжени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Администрации Окуловского муниципального района в специальном разделе, посвященном контрол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  <w:p w:rsidR="00604E9C" w:rsidRDefault="00604E9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муниципального района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:rsidR="00604E9C" w:rsidRDefault="00604E9C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проведения профилактических мероприятий, контрольных мероприятий.</w:t>
            </w:r>
          </w:p>
          <w:p w:rsidR="00604E9C" w:rsidRDefault="005672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604E9C" w:rsidRDefault="005672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1) организация и осуществление муниципального земельного контроля;</w:t>
            </w:r>
          </w:p>
          <w:p w:rsidR="00604E9C" w:rsidRDefault="005672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2) порядок осуществления кон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трольных мероприятий;</w:t>
            </w:r>
          </w:p>
          <w:p w:rsidR="00604E9C" w:rsidRDefault="005672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3) порядок обжалования действий (бездействия) должностных лиц, уполномоченных осуществлять муниципальный  земельный контроль;</w:t>
            </w:r>
          </w:p>
          <w:p w:rsidR="00604E9C" w:rsidRDefault="005672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(их отдельных положениях), содержащих обязательные тре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бования, оценка соблюдения которых осуществляется Администрацией  Окуловского муниципального района в рамках контрольных мероприятий.</w:t>
            </w:r>
          </w:p>
          <w:p w:rsidR="00604E9C" w:rsidRDefault="005672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604E9C" w:rsidRDefault="005672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Консультирование в письменной форме осуществляется в следующих случаях:</w:t>
            </w:r>
          </w:p>
          <w:p w:rsidR="00604E9C" w:rsidRDefault="005672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а) контролируемым лицом представлен письменный запрос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представлении письменного ответа по вопросам консультирования;</w:t>
            </w:r>
          </w:p>
          <w:p w:rsidR="00604E9C" w:rsidRDefault="005672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б) за время консультирования предоставить в устной форме отве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 на поставленные вопросы невозможно;</w:t>
            </w:r>
          </w:p>
          <w:p w:rsidR="00604E9C" w:rsidRDefault="00567250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в) ответ на поставленные вопросы требует дополнительного запроса сведений.</w:t>
            </w:r>
          </w:p>
          <w:p w:rsidR="00604E9C" w:rsidRDefault="00567250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604E9C" w:rsidRDefault="00604E9C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ля  Администрации Окуловскогомуниципального района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периодичность, предусмотренная положением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</w:tbl>
    <w:p w:rsidR="00604E9C" w:rsidRDefault="00604E9C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604E9C" w:rsidRDefault="00567250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 профилактики</w:t>
      </w:r>
    </w:p>
    <w:p w:rsidR="00604E9C" w:rsidRDefault="0056725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604E9C" w:rsidRDefault="00567250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эффективности системы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профилактики нарушений обязательных требований  земельного законодательства;</w:t>
      </w:r>
    </w:p>
    <w:p w:rsidR="00604E9C" w:rsidRDefault="00567250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земельного законодательства, степенью их информированности об обязатель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604E9C" w:rsidRDefault="00567250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земельного законодательст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ва.</w:t>
      </w:r>
    </w:p>
    <w:p w:rsidR="00604E9C" w:rsidRDefault="00567250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3"/>
      </w:tblGrid>
      <w:tr w:rsidR="00604E9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сайте Администрации Окуловского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сети «Интернет», соответствие требованиям части 3 статьи 46 Федерального закона № 248-ФЗ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10%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E9C" w:rsidRDefault="00567250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доли лиц, в отношении которых проведены профилактические мероприятия к общему количеству лиц, в отношении которых проведены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04E9C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E9C" w:rsidRDefault="0056725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50 %</w:t>
            </w:r>
          </w:p>
        </w:tc>
      </w:tr>
    </w:tbl>
    <w:p w:rsidR="00604E9C" w:rsidRDefault="00567250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профилактики - снижение количества выявленных нарушений обязательных требований  земельного законодательства при увеличении количества и качества проводимых профилактических мероприятий.</w:t>
      </w:r>
    </w:p>
    <w:p w:rsidR="00604E9C" w:rsidRDefault="005672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4E9C" w:rsidRDefault="00567250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ий Программы профилактики по муниципальному земельному контролю:</w:t>
      </w:r>
    </w:p>
    <w:p w:rsidR="00604E9C" w:rsidRDefault="00567250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земельного законодательства, шт.</w:t>
      </w:r>
    </w:p>
    <w:p w:rsidR="00604E9C" w:rsidRDefault="005672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604E9C" w:rsidRDefault="005672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604E9C" w:rsidRDefault="00567250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оличества выявленных при проведении контрольных мероприятий нарушений обязательных требований земельного законодательства, %</w:t>
      </w:r>
    </w:p>
    <w:p w:rsidR="00604E9C" w:rsidRDefault="005672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604E9C" w:rsidRDefault="005672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ольных мероприятий, %.</w:t>
      </w:r>
    </w:p>
    <w:p w:rsidR="00604E9C" w:rsidRDefault="005672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04E9C" w:rsidRDefault="0056725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значений показателей включаются в ежегодные доклады об осуществлении муниципального земельного контроля.</w:t>
      </w:r>
    </w:p>
    <w:p w:rsidR="00604E9C" w:rsidRDefault="00604E9C">
      <w:pPr>
        <w:pStyle w:val="Standarduser"/>
        <w:ind w:firstLine="709"/>
        <w:jc w:val="both"/>
        <w:rPr>
          <w:rFonts w:hint="eastAsia"/>
          <w:lang w:val="ru-RU"/>
        </w:rPr>
      </w:pPr>
    </w:p>
    <w:p w:rsidR="00604E9C" w:rsidRDefault="00567250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sectPr w:rsidR="00604E9C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725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672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72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672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9A" w:rsidRDefault="00567250">
    <w:pPr>
      <w:pStyle w:val="a8"/>
      <w:jc w:val="center"/>
      <w:rPr>
        <w:rFonts w:hint="eastAsia"/>
      </w:rPr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rFonts w:hint="eastAsia"/>
        <w:lang w:val="ru-RU"/>
      </w:rPr>
      <w:fldChar w:fldCharType="separate"/>
    </w:r>
    <w:r>
      <w:rPr>
        <w:rFonts w:hint="eastAsia"/>
        <w:noProof/>
        <w:lang w:val="ru-RU"/>
      </w:rPr>
      <w:t>2</w:t>
    </w:r>
    <w:r>
      <w:rPr>
        <w:lang w:val="ru-RU"/>
      </w:rPr>
      <w:fldChar w:fldCharType="end"/>
    </w:r>
  </w:p>
  <w:p w:rsidR="0009029A" w:rsidRDefault="00567250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0E4D"/>
    <w:multiLevelType w:val="multilevel"/>
    <w:tmpl w:val="AE40595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28B01549"/>
    <w:multiLevelType w:val="multilevel"/>
    <w:tmpl w:val="AEDEEA12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29E153A0"/>
    <w:multiLevelType w:val="multilevel"/>
    <w:tmpl w:val="C2F4C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5762008"/>
    <w:multiLevelType w:val="multilevel"/>
    <w:tmpl w:val="F7CAA81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3ECC4644"/>
    <w:multiLevelType w:val="multilevel"/>
    <w:tmpl w:val="DC0A2B4E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5" w15:restartNumberingAfterBreak="0">
    <w:nsid w:val="4F0F3BFF"/>
    <w:multiLevelType w:val="multilevel"/>
    <w:tmpl w:val="D48A4F6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4E9C"/>
    <w:rsid w:val="00567250"/>
    <w:rsid w:val="0060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37B2F-26F0-4076-A48B-D80D6519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Елена Владимировна</dc:creator>
  <cp:lastModifiedBy>Екатерина Гаврилова</cp:lastModifiedBy>
  <cp:revision>2</cp:revision>
  <cp:lastPrinted>2023-10-03T07:46:00Z</cp:lastPrinted>
  <dcterms:created xsi:type="dcterms:W3CDTF">2023-10-03T12:46:00Z</dcterms:created>
  <dcterms:modified xsi:type="dcterms:W3CDTF">2023-10-03T12:46:00Z</dcterms:modified>
</cp:coreProperties>
</file>