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1C" w:rsidRPr="007B3A1C" w:rsidRDefault="007B3A1C" w:rsidP="007B3A1C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B3A1C">
        <w:rPr>
          <w:rFonts w:ascii="Times New Roman" w:hAnsi="Times New Roman" w:cs="Times New Roman"/>
          <w:b/>
          <w:sz w:val="32"/>
          <w:szCs w:val="32"/>
        </w:rPr>
        <w:t>Контрольно-счётная комиссия Окуловского</w:t>
      </w:r>
    </w:p>
    <w:p w:rsidR="007B3A1C" w:rsidRPr="007B3A1C" w:rsidRDefault="007B3A1C" w:rsidP="007B3A1C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B3A1C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7B3A1C" w:rsidRDefault="007B3A1C" w:rsidP="007B3A1C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B3A1C" w:rsidRPr="007B3A1C" w:rsidRDefault="007B3A1C" w:rsidP="007B3A1C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B3A1C" w:rsidRPr="007B3A1C" w:rsidRDefault="007B3A1C" w:rsidP="007B3A1C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B3A1C" w:rsidRPr="007B3A1C" w:rsidRDefault="007B3A1C" w:rsidP="007B3A1C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B3A1C">
        <w:rPr>
          <w:rFonts w:ascii="Times New Roman" w:hAnsi="Times New Roman" w:cs="Times New Roman"/>
          <w:b/>
          <w:caps/>
          <w:sz w:val="28"/>
          <w:szCs w:val="28"/>
        </w:rPr>
        <w:t>Стандарт внешнего МУНИЦИПАЛЬНОГо финансового контроля</w:t>
      </w:r>
    </w:p>
    <w:p w:rsidR="007B3A1C" w:rsidRPr="007B3A1C" w:rsidRDefault="007B3A1C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7B3A1C" w:rsidRDefault="007B3A1C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7B3A1C" w:rsidRDefault="007B3A1C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7B3A1C" w:rsidRDefault="007B3A1C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7B3A1C" w:rsidRDefault="007B3A1C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7B3A1C" w:rsidRDefault="007B3A1C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7B3A1C" w:rsidRPr="007B3A1C" w:rsidRDefault="007B3A1C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7B3A1C" w:rsidRDefault="007B3A1C">
      <w:pPr>
        <w:pStyle w:val="1"/>
        <w:ind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C45E8C">
        <w:rPr>
          <w:b/>
          <w:bCs/>
          <w:sz w:val="32"/>
          <w:szCs w:val="32"/>
        </w:rPr>
        <w:t xml:space="preserve"> «</w:t>
      </w:r>
      <w:r w:rsidR="00E7479E">
        <w:rPr>
          <w:b/>
          <w:bCs/>
          <w:sz w:val="32"/>
          <w:szCs w:val="32"/>
        </w:rPr>
        <w:t>ПОРЯДОК ПРОВЕДЕНИЯ</w:t>
      </w:r>
      <w:r w:rsidR="007D06D4" w:rsidRPr="007B3A1C">
        <w:rPr>
          <w:b/>
          <w:bCs/>
          <w:sz w:val="32"/>
          <w:szCs w:val="32"/>
        </w:rPr>
        <w:br/>
        <w:t>СОВМЕСТНЫХ ИЛИ ПАРАЛЛЕЛЬНЫХ КОНТРОЛЬНЫХ И</w:t>
      </w:r>
      <w:r w:rsidR="007D06D4" w:rsidRPr="007B3A1C">
        <w:rPr>
          <w:b/>
          <w:bCs/>
          <w:sz w:val="32"/>
          <w:szCs w:val="32"/>
        </w:rPr>
        <w:br/>
        <w:t>ЭКСПЕРТНО-АНАЛИТИЧЕСКИХ МЕРОПРИЯТИЙ»</w:t>
      </w:r>
      <w:r w:rsidR="007D06D4" w:rsidRPr="007B3A1C">
        <w:rPr>
          <w:b/>
          <w:bCs/>
          <w:sz w:val="32"/>
          <w:szCs w:val="32"/>
        </w:rPr>
        <w:br/>
      </w:r>
    </w:p>
    <w:p w:rsidR="008434D9" w:rsidRPr="007B3A1C" w:rsidRDefault="007B3A1C">
      <w:pPr>
        <w:pStyle w:val="1"/>
        <w:ind w:firstLine="0"/>
        <w:jc w:val="center"/>
      </w:pPr>
      <w:r w:rsidRPr="007B3A1C">
        <w:t>(утвержден приказом Контрольно-счетной комиссии</w:t>
      </w:r>
      <w:r w:rsidRPr="007B3A1C">
        <w:br/>
        <w:t>Окуловского района Новгород</w:t>
      </w:r>
      <w:r w:rsidR="007D06D4" w:rsidRPr="007B3A1C">
        <w:t>ской области</w:t>
      </w:r>
    </w:p>
    <w:p w:rsidR="008434D9" w:rsidRPr="007B3A1C" w:rsidRDefault="005B51A3">
      <w:pPr>
        <w:pStyle w:val="1"/>
        <w:spacing w:after="2080"/>
        <w:ind w:firstLine="0"/>
        <w:jc w:val="center"/>
      </w:pPr>
      <w:r>
        <w:t>от 16</w:t>
      </w:r>
      <w:r w:rsidR="007B3A1C" w:rsidRPr="007B3A1C">
        <w:t xml:space="preserve"> октября 2023 года № </w:t>
      </w:r>
      <w:r w:rsidRPr="00991621">
        <w:t>20</w:t>
      </w:r>
      <w:r w:rsidR="007D06D4" w:rsidRPr="007B3A1C">
        <w:t>)</w:t>
      </w:r>
    </w:p>
    <w:p w:rsidR="008434D9" w:rsidRDefault="007D06D4" w:rsidP="007B3A1C">
      <w:pPr>
        <w:pStyle w:val="1"/>
        <w:spacing w:after="3860"/>
        <w:ind w:firstLine="0"/>
        <w:jc w:val="center"/>
      </w:pPr>
      <w:r>
        <w:t>Вводится в д</w:t>
      </w:r>
      <w:r w:rsidR="00CD7057">
        <w:t>ействие с 01 декабря 2023</w:t>
      </w:r>
      <w:r>
        <w:t xml:space="preserve"> года</w:t>
      </w:r>
    </w:p>
    <w:p w:rsidR="007B3A1C" w:rsidRPr="007B3A1C" w:rsidRDefault="007B3A1C" w:rsidP="007B3A1C">
      <w:pPr>
        <w:jc w:val="center"/>
        <w:rPr>
          <w:rFonts w:ascii="Times New Roman" w:hAnsi="Times New Roman" w:cs="Times New Roman"/>
          <w:bCs/>
          <w:caps/>
          <w:szCs w:val="28"/>
        </w:rPr>
      </w:pPr>
      <w:r w:rsidRPr="007B3A1C">
        <w:rPr>
          <w:rFonts w:ascii="Times New Roman" w:hAnsi="Times New Roman" w:cs="Times New Roman"/>
          <w:bCs/>
          <w:caps/>
          <w:szCs w:val="28"/>
        </w:rPr>
        <w:t>ОКУЛОВКА</w:t>
      </w:r>
    </w:p>
    <w:p w:rsidR="008434D9" w:rsidRPr="007B3A1C" w:rsidRDefault="007B3A1C">
      <w:pPr>
        <w:pStyle w:val="1"/>
        <w:spacing w:after="300"/>
        <w:ind w:firstLine="0"/>
        <w:jc w:val="center"/>
      </w:pPr>
      <w:r w:rsidRPr="007B3A1C">
        <w:t>2023</w:t>
      </w:r>
    </w:p>
    <w:p w:rsidR="007B3A1C" w:rsidRDefault="007B3A1C">
      <w:pPr>
        <w:pStyle w:val="1"/>
        <w:spacing w:after="300"/>
        <w:ind w:firstLine="0"/>
        <w:jc w:val="center"/>
      </w:pPr>
    </w:p>
    <w:p w:rsidR="007B3A1C" w:rsidRDefault="007B3A1C">
      <w:pPr>
        <w:pStyle w:val="1"/>
        <w:spacing w:after="300"/>
        <w:ind w:firstLine="0"/>
        <w:jc w:val="center"/>
      </w:pPr>
    </w:p>
    <w:p w:rsidR="008434D9" w:rsidRDefault="007D06D4">
      <w:pPr>
        <w:pStyle w:val="20"/>
        <w:keepNext/>
        <w:keepLines/>
      </w:pPr>
      <w:bookmarkStart w:id="1" w:name="bookmark3"/>
      <w:r>
        <w:t>Содержание</w:t>
      </w:r>
      <w:bookmarkEnd w:id="1"/>
    </w:p>
    <w:p w:rsidR="008434D9" w:rsidRDefault="007D06D4">
      <w:pPr>
        <w:pStyle w:val="a5"/>
        <w:numPr>
          <w:ilvl w:val="0"/>
          <w:numId w:val="1"/>
        </w:numPr>
        <w:tabs>
          <w:tab w:val="left" w:pos="351"/>
          <w:tab w:val="right" w:leader="dot" w:pos="9849"/>
        </w:tabs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" w:tooltip="Current Document">
        <w:r>
          <w:t>Общие положения</w:t>
        </w:r>
        <w:r>
          <w:tab/>
          <w:t>3</w:t>
        </w:r>
      </w:hyperlink>
    </w:p>
    <w:p w:rsidR="008434D9" w:rsidRDefault="00C14BBB">
      <w:pPr>
        <w:pStyle w:val="a5"/>
        <w:numPr>
          <w:ilvl w:val="0"/>
          <w:numId w:val="1"/>
        </w:numPr>
        <w:tabs>
          <w:tab w:val="left" w:pos="387"/>
          <w:tab w:val="right" w:leader="dot" w:pos="9849"/>
        </w:tabs>
        <w:ind w:left="0"/>
      </w:pPr>
      <w:hyperlink w:anchor="bookmark7" w:tooltip="Current Document">
        <w:r w:rsidR="007D06D4">
          <w:t>Содержание совместных или параллельных мероприятий</w:t>
        </w:r>
        <w:r w:rsidR="007D06D4">
          <w:tab/>
          <w:t>4</w:t>
        </w:r>
      </w:hyperlink>
    </w:p>
    <w:p w:rsidR="008434D9" w:rsidRDefault="00C14BBB">
      <w:pPr>
        <w:pStyle w:val="a5"/>
        <w:numPr>
          <w:ilvl w:val="0"/>
          <w:numId w:val="1"/>
        </w:numPr>
        <w:tabs>
          <w:tab w:val="left" w:pos="376"/>
          <w:tab w:val="right" w:leader="dot" w:pos="9849"/>
        </w:tabs>
        <w:ind w:left="0"/>
      </w:pPr>
      <w:hyperlink w:anchor="bookmark9" w:tooltip="Current Document">
        <w:r w:rsidR="007D06D4">
          <w:t>Планирование совместных или параллельных мероприятий</w:t>
        </w:r>
        <w:r w:rsidR="007D06D4">
          <w:tab/>
          <w:t>4</w:t>
        </w:r>
      </w:hyperlink>
    </w:p>
    <w:p w:rsidR="008434D9" w:rsidRDefault="00C14BBB">
      <w:pPr>
        <w:pStyle w:val="a5"/>
        <w:numPr>
          <w:ilvl w:val="0"/>
          <w:numId w:val="1"/>
        </w:numPr>
        <w:tabs>
          <w:tab w:val="left" w:pos="380"/>
          <w:tab w:val="right" w:leader="dot" w:pos="9849"/>
        </w:tabs>
        <w:ind w:hanging="140"/>
      </w:pPr>
      <w:hyperlink w:anchor="bookmark11" w:tooltip="Current Document">
        <w:r w:rsidR="007D06D4">
          <w:t>Подготовка и подписание Решения, программы и плана проведения совместных мероприятий</w:t>
        </w:r>
        <w:r w:rsidR="007D06D4">
          <w:tab/>
          <w:t>5</w:t>
        </w:r>
      </w:hyperlink>
    </w:p>
    <w:p w:rsidR="008434D9" w:rsidRDefault="00C14BBB">
      <w:pPr>
        <w:pStyle w:val="a5"/>
        <w:numPr>
          <w:ilvl w:val="0"/>
          <w:numId w:val="1"/>
        </w:numPr>
        <w:tabs>
          <w:tab w:val="left" w:pos="373"/>
          <w:tab w:val="right" w:leader="dot" w:pos="9849"/>
        </w:tabs>
        <w:ind w:left="0"/>
      </w:pPr>
      <w:hyperlink w:anchor="bookmark13" w:tooltip="Current Document">
        <w:r w:rsidR="007D06D4">
          <w:t>Проведение совместных или параллельных мероприятий</w:t>
        </w:r>
        <w:r w:rsidR="007D06D4">
          <w:tab/>
          <w:t>6</w:t>
        </w:r>
      </w:hyperlink>
    </w:p>
    <w:p w:rsidR="008434D9" w:rsidRDefault="00C14BBB">
      <w:pPr>
        <w:pStyle w:val="a5"/>
        <w:numPr>
          <w:ilvl w:val="0"/>
          <w:numId w:val="1"/>
        </w:numPr>
        <w:tabs>
          <w:tab w:val="left" w:pos="380"/>
          <w:tab w:val="right" w:leader="dot" w:pos="9849"/>
        </w:tabs>
        <w:ind w:hanging="140"/>
      </w:pPr>
      <w:hyperlink w:anchor="bookmark15" w:tooltip="Current Document">
        <w:r w:rsidR="007D06D4">
          <w:t>Оформление и рассмотрение результатов совместных или параллельных мероприятий</w:t>
        </w:r>
        <w:r w:rsidR="007D06D4">
          <w:tab/>
          <w:t>7</w:t>
        </w:r>
      </w:hyperlink>
    </w:p>
    <w:p w:rsidR="008434D9" w:rsidRDefault="007D06D4">
      <w:pPr>
        <w:pStyle w:val="a5"/>
        <w:tabs>
          <w:tab w:val="right" w:leader="dot" w:pos="9849"/>
        </w:tabs>
        <w:ind w:firstLine="40"/>
      </w:pPr>
      <w:r>
        <w:t>Приложение №1 Образец оформления решения о проведении совместного или параллельного мероприятия»</w:t>
      </w:r>
      <w:r>
        <w:tab/>
        <w:t>9</w:t>
      </w:r>
    </w:p>
    <w:p w:rsidR="008434D9" w:rsidRDefault="007D06D4">
      <w:pPr>
        <w:pStyle w:val="a5"/>
        <w:tabs>
          <w:tab w:val="right" w:leader="dot" w:pos="9849"/>
        </w:tabs>
        <w:ind w:firstLine="40"/>
        <w:sectPr w:rsidR="008434D9">
          <w:footerReference w:type="even" r:id="rId8"/>
          <w:footerReference w:type="default" r:id="rId9"/>
          <w:pgSz w:w="11900" w:h="16840"/>
          <w:pgMar w:top="412" w:right="866" w:bottom="1040" w:left="1098" w:header="0" w:footer="3" w:gutter="0"/>
          <w:pgNumType w:start="1"/>
          <w:cols w:space="720"/>
          <w:noEndnote/>
          <w:docGrid w:linePitch="360"/>
        </w:sectPr>
      </w:pPr>
      <w:r>
        <w:t>Приложение №2 Образец оформления программы проведении совместного мероприятия»</w:t>
      </w:r>
      <w:r>
        <w:tab/>
        <w:t>12</w:t>
      </w:r>
      <w:r>
        <w:fldChar w:fldCharType="end"/>
      </w:r>
    </w:p>
    <w:p w:rsidR="008434D9" w:rsidRDefault="007D06D4">
      <w:pPr>
        <w:pStyle w:val="30"/>
        <w:keepNext/>
        <w:keepLines/>
        <w:numPr>
          <w:ilvl w:val="0"/>
          <w:numId w:val="2"/>
        </w:numPr>
        <w:tabs>
          <w:tab w:val="left" w:pos="298"/>
        </w:tabs>
        <w:spacing w:after="220"/>
      </w:pPr>
      <w:bookmarkStart w:id="2" w:name="bookmark5"/>
      <w:r>
        <w:lastRenderedPageBreak/>
        <w:t>Общие положения</w:t>
      </w:r>
      <w:bookmarkEnd w:id="2"/>
    </w:p>
    <w:p w:rsidR="008434D9" w:rsidRDefault="007D06D4">
      <w:pPr>
        <w:pStyle w:val="1"/>
        <w:numPr>
          <w:ilvl w:val="1"/>
          <w:numId w:val="2"/>
        </w:numPr>
        <w:tabs>
          <w:tab w:val="left" w:pos="1418"/>
        </w:tabs>
        <w:ind w:firstLine="720"/>
        <w:jc w:val="both"/>
      </w:pPr>
      <w:r>
        <w:t>Стандарт внешнего муниципального</w:t>
      </w:r>
      <w:r w:rsidR="005B51A3">
        <w:t xml:space="preserve"> финансового контроля СОД 4</w:t>
      </w:r>
      <w:r>
        <w:t xml:space="preserve"> </w:t>
      </w:r>
      <w:r w:rsidR="00CD7057">
        <w:t>«</w:t>
      </w:r>
      <w:r w:rsidR="005B51A3" w:rsidRPr="00D53EC0">
        <w:rPr>
          <w:bCs/>
        </w:rPr>
        <w:t>П</w:t>
      </w:r>
      <w:r w:rsidR="005B51A3">
        <w:rPr>
          <w:bCs/>
        </w:rPr>
        <w:t>орядок проведения</w:t>
      </w:r>
      <w:r w:rsidR="005B51A3" w:rsidRPr="00D53EC0">
        <w:rPr>
          <w:bCs/>
        </w:rPr>
        <w:t xml:space="preserve"> совместных или параллельных контрольных и экспертно-аналитических мероприятий»</w:t>
      </w:r>
      <w:r w:rsidR="005B51A3" w:rsidRPr="0020107C">
        <w:rPr>
          <w:bCs/>
        </w:rPr>
        <w:t xml:space="preserve"> </w:t>
      </w:r>
      <w:r w:rsidR="00843797" w:rsidRPr="0020107C">
        <w:rPr>
          <w:bCs/>
        </w:rPr>
        <w:t xml:space="preserve">(далее </w:t>
      </w:r>
      <w:r w:rsidR="00843797">
        <w:rPr>
          <w:bCs/>
        </w:rPr>
        <w:t>–</w:t>
      </w:r>
      <w:r w:rsidR="00843797" w:rsidRPr="0020107C">
        <w:rPr>
          <w:bCs/>
        </w:rPr>
        <w:t xml:space="preserve"> Стандарт) разработан </w:t>
      </w:r>
      <w:r w:rsidR="00843797">
        <w:rPr>
          <w:bCs/>
        </w:rPr>
        <w:t>для</w:t>
      </w:r>
      <w:r w:rsidR="00843797" w:rsidRPr="0020107C">
        <w:rPr>
          <w:bCs/>
        </w:rPr>
        <w:t xml:space="preserve"> методологического обеспечения осуществления </w:t>
      </w:r>
      <w:r w:rsidR="00843797">
        <w:rPr>
          <w:bCs/>
        </w:rPr>
        <w:t>Контрольно-счетной комиссией Окуловского муниципального района</w:t>
      </w:r>
      <w:r w:rsidR="00843797" w:rsidRPr="0020107C">
        <w:rPr>
          <w:rFonts w:cs="Arial"/>
          <w:bCs/>
        </w:rPr>
        <w:t xml:space="preserve"> (далее – </w:t>
      </w:r>
      <w:r w:rsidR="00843797">
        <w:rPr>
          <w:rFonts w:cs="Arial"/>
          <w:bCs/>
        </w:rPr>
        <w:t>Контрольно-счетная комиссия</w:t>
      </w:r>
      <w:r w:rsidR="00843797" w:rsidRPr="0020107C">
        <w:rPr>
          <w:rFonts w:cs="Arial"/>
          <w:bCs/>
        </w:rPr>
        <w:t xml:space="preserve">) внешнего </w:t>
      </w:r>
      <w:r w:rsidR="00843797">
        <w:rPr>
          <w:rFonts w:cs="Arial"/>
          <w:bCs/>
        </w:rPr>
        <w:t>муниципального</w:t>
      </w:r>
      <w:r w:rsidR="00843797" w:rsidRPr="0020107C">
        <w:rPr>
          <w:rFonts w:cs="Arial"/>
          <w:bCs/>
        </w:rPr>
        <w:t xml:space="preserve"> финансового контроля</w:t>
      </w:r>
      <w:r w:rsidR="00843797">
        <w:rPr>
          <w:rFonts w:cs="Arial"/>
          <w:bCs/>
        </w:rPr>
        <w:t>.</w:t>
      </w:r>
      <w:r w:rsidR="00843797">
        <w:t xml:space="preserve"> </w:t>
      </w:r>
      <w:r>
        <w:t xml:space="preserve"> </w:t>
      </w:r>
    </w:p>
    <w:p w:rsidR="00843797" w:rsidRPr="00843797" w:rsidRDefault="00843797" w:rsidP="00843797">
      <w:pPr>
        <w:pStyle w:val="a8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797">
        <w:rPr>
          <w:rFonts w:ascii="Times New Roman" w:hAnsi="Times New Roman" w:cs="Times New Roman"/>
          <w:bCs/>
          <w:sz w:val="28"/>
          <w:szCs w:val="28"/>
        </w:rPr>
        <w:t>Правовыми основаниями разработки Стандарта являются:</w:t>
      </w:r>
    </w:p>
    <w:p w:rsidR="00843797" w:rsidRDefault="00843797" w:rsidP="00843797">
      <w:pPr>
        <w:pStyle w:val="1"/>
        <w:tabs>
          <w:tab w:val="left" w:pos="1418"/>
        </w:tabs>
        <w:ind w:firstLine="0"/>
        <w:jc w:val="both"/>
      </w:pPr>
      <w:r>
        <w:t xml:space="preserve">           Бюджетный кодекс</w:t>
      </w:r>
      <w:r w:rsidR="00F8114B">
        <w:t xml:space="preserve"> Российской Федерации;</w:t>
      </w:r>
    </w:p>
    <w:p w:rsidR="00843797" w:rsidRDefault="00843797" w:rsidP="00843797">
      <w:pPr>
        <w:pStyle w:val="1"/>
        <w:tabs>
          <w:tab w:val="left" w:pos="1418"/>
        </w:tabs>
        <w:ind w:firstLine="0"/>
        <w:jc w:val="both"/>
      </w:pPr>
      <w:r>
        <w:t xml:space="preserve">           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- Закон № </w:t>
      </w:r>
      <w:r w:rsidR="00F8114B">
        <w:t>6-ФЗ);</w:t>
      </w:r>
    </w:p>
    <w:p w:rsidR="00843797" w:rsidRDefault="003F60FB" w:rsidP="00843797">
      <w:pPr>
        <w:pStyle w:val="1"/>
        <w:tabs>
          <w:tab w:val="left" w:pos="1418"/>
        </w:tabs>
        <w:ind w:firstLine="0"/>
        <w:jc w:val="both"/>
      </w:pPr>
      <w:r>
        <w:t xml:space="preserve">           </w:t>
      </w:r>
      <w:r w:rsidR="00843797">
        <w:t>Положение о Контрольно-счетной комиссии Окуловского муниципального района утвержденного Думы Окуловского муниципального района</w:t>
      </w:r>
      <w:r w:rsidR="00843797" w:rsidRPr="009C6231">
        <w:t xml:space="preserve"> </w:t>
      </w:r>
      <w:r w:rsidR="00843797">
        <w:t>от 27.04.2012 № 116</w:t>
      </w:r>
      <w:r w:rsidR="00F8114B">
        <w:t xml:space="preserve"> (далее - Положение);</w:t>
      </w:r>
    </w:p>
    <w:p w:rsidR="00843797" w:rsidRDefault="00843797" w:rsidP="00843797">
      <w:pPr>
        <w:pStyle w:val="1"/>
        <w:tabs>
          <w:tab w:val="left" w:pos="1418"/>
        </w:tabs>
        <w:ind w:firstLine="0"/>
        <w:jc w:val="both"/>
      </w:pPr>
      <w:r>
        <w:t xml:space="preserve">           Регламент Контрольно-счетной комиссии Окуловского муниципального района </w:t>
      </w:r>
      <w:r>
        <w:rPr>
          <w:rFonts w:cs="Arial"/>
          <w:bCs/>
        </w:rPr>
        <w:t>(утверждё</w:t>
      </w:r>
      <w:r w:rsidRPr="0020107C">
        <w:rPr>
          <w:rFonts w:cs="Arial"/>
          <w:bCs/>
        </w:rPr>
        <w:t xml:space="preserve">н приказом </w:t>
      </w:r>
      <w:r>
        <w:rPr>
          <w:rFonts w:cs="Arial"/>
          <w:bCs/>
        </w:rPr>
        <w:t>Контрольно-счетной комиссии</w:t>
      </w:r>
      <w:r w:rsidRPr="0020107C">
        <w:rPr>
          <w:rFonts w:cs="Arial"/>
          <w:bCs/>
        </w:rPr>
        <w:t xml:space="preserve"> от </w:t>
      </w:r>
      <w:r>
        <w:rPr>
          <w:rFonts w:cs="Arial"/>
          <w:bCs/>
        </w:rPr>
        <w:t>0</w:t>
      </w:r>
      <w:r w:rsidRPr="0020107C">
        <w:rPr>
          <w:rFonts w:cs="Arial"/>
          <w:bCs/>
        </w:rPr>
        <w:t>1.0</w:t>
      </w:r>
      <w:r>
        <w:rPr>
          <w:rFonts w:cs="Arial"/>
          <w:bCs/>
        </w:rPr>
        <w:t>7.2014</w:t>
      </w:r>
      <w:r w:rsidRPr="0020107C">
        <w:rPr>
          <w:rFonts w:cs="Arial"/>
          <w:bCs/>
        </w:rPr>
        <w:t xml:space="preserve"> № </w:t>
      </w:r>
      <w:r>
        <w:rPr>
          <w:rFonts w:cs="Arial"/>
          <w:bCs/>
        </w:rPr>
        <w:t>9</w:t>
      </w:r>
      <w:r>
        <w:t xml:space="preserve"> </w:t>
      </w:r>
      <w:r w:rsidR="00F8114B">
        <w:t>(далее - Регламент);</w:t>
      </w:r>
    </w:p>
    <w:p w:rsidR="001E219E" w:rsidRDefault="003F60FB" w:rsidP="00843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3797">
        <w:rPr>
          <w:rFonts w:ascii="Times New Roman" w:hAnsi="Times New Roman" w:cs="Times New Roman"/>
          <w:sz w:val="28"/>
          <w:szCs w:val="28"/>
        </w:rPr>
        <w:t xml:space="preserve">  Общие требования</w:t>
      </w:r>
      <w:r w:rsidR="007D06D4" w:rsidRPr="00843797">
        <w:rPr>
          <w:rFonts w:ascii="Times New Roman" w:hAnsi="Times New Roman" w:cs="Times New Roman"/>
          <w:sz w:val="28"/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</w:t>
      </w:r>
      <w:r w:rsidR="003B58B9" w:rsidRPr="00843797">
        <w:rPr>
          <w:rFonts w:ascii="Times New Roman" w:hAnsi="Times New Roman" w:cs="Times New Roman"/>
          <w:sz w:val="28"/>
          <w:szCs w:val="28"/>
        </w:rPr>
        <w:t>постановлением Коллегии Счетной палаты Российской Федерации</w:t>
      </w:r>
      <w:r w:rsidR="003C6434" w:rsidRPr="00843797">
        <w:rPr>
          <w:rFonts w:ascii="Times New Roman" w:hAnsi="Times New Roman" w:cs="Times New Roman"/>
          <w:sz w:val="28"/>
          <w:szCs w:val="28"/>
        </w:rPr>
        <w:t xml:space="preserve"> </w:t>
      </w:r>
      <w:r w:rsidR="003B58B9" w:rsidRPr="00843797">
        <w:rPr>
          <w:rFonts w:ascii="Times New Roman" w:hAnsi="Times New Roman" w:cs="Times New Roman"/>
          <w:sz w:val="28"/>
          <w:szCs w:val="28"/>
        </w:rPr>
        <w:t>от 29 марта 2022 года № 2ПК</w:t>
      </w:r>
      <w:r w:rsidR="00F8114B">
        <w:rPr>
          <w:rFonts w:ascii="Times New Roman" w:hAnsi="Times New Roman" w:cs="Times New Roman"/>
          <w:sz w:val="28"/>
          <w:szCs w:val="28"/>
        </w:rPr>
        <w:t>;</w:t>
      </w:r>
    </w:p>
    <w:p w:rsidR="001E219E" w:rsidRDefault="001E219E" w:rsidP="00843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6D4" w:rsidRPr="00843797">
        <w:rPr>
          <w:rFonts w:ascii="Times New Roman" w:hAnsi="Times New Roman" w:cs="Times New Roman"/>
          <w:sz w:val="28"/>
          <w:szCs w:val="28"/>
        </w:rPr>
        <w:t xml:space="preserve"> </w:t>
      </w:r>
      <w:r w:rsidR="003F60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="007D06D4" w:rsidRPr="00843797">
        <w:rPr>
          <w:rFonts w:ascii="Times New Roman" w:hAnsi="Times New Roman" w:cs="Times New Roman"/>
          <w:sz w:val="28"/>
          <w:szCs w:val="28"/>
        </w:rPr>
        <w:t xml:space="preserve"> организации деятельности Счетной палаты Российской Федерации СОД 15 «Проведение Счетной палатой Российской Федерации совместных или параллельных контрольных и экспертно-аналитических мероприятий с контрольно-счетными </w:t>
      </w:r>
      <w:r w:rsidR="00F8114B">
        <w:rPr>
          <w:rFonts w:ascii="Times New Roman" w:hAnsi="Times New Roman" w:cs="Times New Roman"/>
          <w:sz w:val="28"/>
          <w:szCs w:val="28"/>
        </w:rPr>
        <w:t>органами Российской Федерации»;</w:t>
      </w:r>
    </w:p>
    <w:p w:rsidR="001E219E" w:rsidRDefault="003F60FB" w:rsidP="00843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219E">
        <w:rPr>
          <w:rFonts w:ascii="Times New Roman" w:hAnsi="Times New Roman" w:cs="Times New Roman"/>
          <w:sz w:val="28"/>
          <w:szCs w:val="28"/>
        </w:rPr>
        <w:t>Стандарт</w:t>
      </w:r>
      <w:r w:rsidR="007D06D4" w:rsidRPr="00843797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«Организация и проведение совместных и параллельных контрольных и экспертно-аналитических мероприятий контрольно-счетными органами муниципального образования совместно с контрольно-счетными органами субъекта Российской Федерации, органами финансового контроля, правоохранительными, надзорными и иными органами», утвержденного решением Президиума Союза МКСО от 28.05.2020</w:t>
      </w:r>
      <w:r w:rsidR="00E7479E">
        <w:rPr>
          <w:rFonts w:ascii="Times New Roman" w:hAnsi="Times New Roman" w:cs="Times New Roman"/>
          <w:sz w:val="28"/>
          <w:szCs w:val="28"/>
        </w:rPr>
        <w:t xml:space="preserve"> </w:t>
      </w:r>
      <w:r w:rsidR="00E7479E">
        <w:rPr>
          <w:szCs w:val="28"/>
        </w:rPr>
        <w:t>(</w:t>
      </w:r>
      <w:r w:rsidR="00E7479E" w:rsidRPr="00E7479E">
        <w:rPr>
          <w:rFonts w:ascii="Times New Roman" w:hAnsi="Times New Roman" w:cs="Times New Roman"/>
          <w:sz w:val="28"/>
          <w:szCs w:val="28"/>
        </w:rPr>
        <w:t>протокол заседания Президиума Союза МКСО</w:t>
      </w:r>
      <w:r w:rsidR="007D06D4" w:rsidRPr="00E7479E">
        <w:rPr>
          <w:rFonts w:ascii="Times New Roman" w:hAnsi="Times New Roman" w:cs="Times New Roman"/>
          <w:sz w:val="28"/>
          <w:szCs w:val="28"/>
        </w:rPr>
        <w:t xml:space="preserve"> №</w:t>
      </w:r>
      <w:r w:rsidR="00E7479E">
        <w:rPr>
          <w:rFonts w:ascii="Times New Roman" w:hAnsi="Times New Roman" w:cs="Times New Roman"/>
          <w:sz w:val="28"/>
          <w:szCs w:val="28"/>
        </w:rPr>
        <w:t xml:space="preserve"> </w:t>
      </w:r>
      <w:r w:rsidR="007D06D4" w:rsidRPr="00E7479E">
        <w:rPr>
          <w:rFonts w:ascii="Times New Roman" w:hAnsi="Times New Roman" w:cs="Times New Roman"/>
          <w:sz w:val="28"/>
          <w:szCs w:val="28"/>
        </w:rPr>
        <w:t>3</w:t>
      </w:r>
      <w:r w:rsidR="003B58B9" w:rsidRPr="00E7479E">
        <w:rPr>
          <w:rFonts w:ascii="Times New Roman" w:hAnsi="Times New Roman" w:cs="Times New Roman"/>
          <w:sz w:val="28"/>
          <w:szCs w:val="28"/>
        </w:rPr>
        <w:t xml:space="preserve"> </w:t>
      </w:r>
      <w:r w:rsidR="00F8114B" w:rsidRPr="00E7479E">
        <w:rPr>
          <w:rFonts w:ascii="Times New Roman" w:hAnsi="Times New Roman" w:cs="Times New Roman"/>
          <w:sz w:val="28"/>
          <w:szCs w:val="28"/>
        </w:rPr>
        <w:t>(73</w:t>
      </w:r>
      <w:r w:rsidR="00F8114B">
        <w:rPr>
          <w:rFonts w:ascii="Times New Roman" w:hAnsi="Times New Roman" w:cs="Times New Roman"/>
          <w:sz w:val="28"/>
          <w:szCs w:val="28"/>
        </w:rPr>
        <w:t>);</w:t>
      </w:r>
    </w:p>
    <w:p w:rsidR="00D53EC0" w:rsidRPr="00D53EC0" w:rsidRDefault="00D53EC0" w:rsidP="00D53EC0">
      <w:pPr>
        <w:ind w:right="-4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внешнего государствен</w:t>
      </w:r>
      <w:r w:rsidRPr="00843797">
        <w:rPr>
          <w:rFonts w:ascii="Times New Roman" w:hAnsi="Times New Roman" w:cs="Times New Roman"/>
          <w:sz w:val="28"/>
          <w:szCs w:val="28"/>
        </w:rPr>
        <w:t xml:space="preserve">ного финансового </w:t>
      </w:r>
      <w:r w:rsidRPr="00D53EC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D53EC0">
        <w:rPr>
          <w:rFonts w:ascii="Times New Roman" w:hAnsi="Times New Roman" w:cs="Times New Roman"/>
          <w:bCs/>
          <w:sz w:val="28"/>
          <w:szCs w:val="28"/>
        </w:rPr>
        <w:t>«Проведение совместных или параллельных контрольных и экспертно-аналитических мероприятий» (утверждён приказом Счётной палаты Новгородской области от 29.12.2017 № 73)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43797" w:rsidRDefault="003F60FB" w:rsidP="003F60FB">
      <w:pPr>
        <w:pStyle w:val="1"/>
        <w:tabs>
          <w:tab w:val="left" w:pos="955"/>
        </w:tabs>
        <w:ind w:firstLine="0"/>
        <w:jc w:val="both"/>
      </w:pPr>
      <w:r>
        <w:t xml:space="preserve">          </w:t>
      </w:r>
      <w:r w:rsidR="001E219E">
        <w:t>С</w:t>
      </w:r>
      <w:r w:rsidR="00843797" w:rsidRPr="00843797">
        <w:t>огла</w:t>
      </w:r>
      <w:r w:rsidR="001E219E">
        <w:t>шение</w:t>
      </w:r>
      <w:r w:rsidR="00843797" w:rsidRPr="00843797">
        <w:t xml:space="preserve"> о сотрудничест</w:t>
      </w:r>
      <w:r w:rsidR="001E219E">
        <w:t>ве между Сче</w:t>
      </w:r>
      <w:r w:rsidR="00843797" w:rsidRPr="00843797">
        <w:t>тной палатой и контрольно-сч</w:t>
      </w:r>
      <w:r w:rsidR="001E219E">
        <w:t>е</w:t>
      </w:r>
      <w:r w:rsidR="00843797" w:rsidRPr="00843797">
        <w:t>тными органами муниципальных образований, расположенных на территории Новгородкой области</w:t>
      </w:r>
      <w:r w:rsidR="00F8114B">
        <w:t>;</w:t>
      </w:r>
      <w:r>
        <w:t xml:space="preserve"> </w:t>
      </w:r>
    </w:p>
    <w:p w:rsidR="00843797" w:rsidRPr="003F60FB" w:rsidRDefault="003F60FB" w:rsidP="001E219E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19E">
        <w:rPr>
          <w:rFonts w:ascii="Times New Roman" w:hAnsi="Times New Roman" w:cs="Times New Roman"/>
          <w:sz w:val="28"/>
          <w:szCs w:val="28"/>
        </w:rPr>
        <w:t xml:space="preserve"> Соглашение о сотрудничестве и взаимодействии </w:t>
      </w:r>
      <w:r w:rsidR="001E219E">
        <w:rPr>
          <w:rFonts w:ascii="Times New Roman" w:hAnsi="Times New Roman"/>
          <w:bCs/>
          <w:color w:val="auto"/>
          <w:sz w:val="28"/>
          <w:szCs w:val="28"/>
        </w:rPr>
        <w:t>между Контрольно-сче</w:t>
      </w:r>
      <w:r w:rsidR="001E219E" w:rsidRPr="001E219E">
        <w:rPr>
          <w:rFonts w:ascii="Times New Roman" w:hAnsi="Times New Roman"/>
          <w:bCs/>
          <w:color w:val="auto"/>
          <w:sz w:val="28"/>
          <w:szCs w:val="28"/>
        </w:rPr>
        <w:t xml:space="preserve">тной комиссией Окуловского муниципального района </w:t>
      </w:r>
      <w:r w:rsidRPr="003F60F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3F60FB">
        <w:rPr>
          <w:rFonts w:ascii="Times New Roman" w:hAnsi="Times New Roman" w:cs="Times New Roman"/>
          <w:sz w:val="28"/>
          <w:szCs w:val="28"/>
        </w:rPr>
        <w:t xml:space="preserve">органами внутреннего финансового контроля, правоохранительными, надзорными и </w:t>
      </w:r>
      <w:r>
        <w:rPr>
          <w:rFonts w:ascii="Times New Roman" w:hAnsi="Times New Roman" w:cs="Times New Roman"/>
          <w:sz w:val="28"/>
          <w:szCs w:val="28"/>
        </w:rPr>
        <w:t xml:space="preserve">иными органами (при </w:t>
      </w:r>
      <w:r>
        <w:rPr>
          <w:rFonts w:ascii="Times New Roman" w:hAnsi="Times New Roman" w:cs="Times New Roman"/>
          <w:sz w:val="28"/>
          <w:szCs w:val="28"/>
        </w:rPr>
        <w:lastRenderedPageBreak/>
        <w:t>их наличии).</w:t>
      </w:r>
    </w:p>
    <w:p w:rsidR="003F60FB" w:rsidRPr="00843797" w:rsidRDefault="003F60FB" w:rsidP="003F60FB">
      <w:pPr>
        <w:pStyle w:val="1"/>
        <w:tabs>
          <w:tab w:val="left" w:pos="1254"/>
        </w:tabs>
        <w:jc w:val="both"/>
      </w:pPr>
      <w:r>
        <w:t xml:space="preserve">     Ст</w:t>
      </w:r>
      <w:r w:rsidR="005B51A3">
        <w:t>андарт относится к группе</w:t>
      </w:r>
      <w:r>
        <w:t xml:space="preserve"> </w:t>
      </w:r>
      <w:r w:rsidR="005B51A3">
        <w:t>«С</w:t>
      </w:r>
      <w:r>
        <w:t>тандарты</w:t>
      </w:r>
      <w:r w:rsidR="005B51A3">
        <w:t xml:space="preserve"> организации деятельности</w:t>
      </w:r>
      <w:r>
        <w:t>» и предназначен для использования сотрудниками Контрольно-счетной комиссии при организации и проведении совместных или параллельных контрольных и экспертно-</w:t>
      </w:r>
      <w:r>
        <w:softHyphen/>
        <w:t>аналитических мероприятий.</w:t>
      </w:r>
    </w:p>
    <w:p w:rsidR="008434D9" w:rsidRPr="00E7479E" w:rsidRDefault="007D06D4" w:rsidP="001E219E">
      <w:pPr>
        <w:pStyle w:val="1"/>
        <w:numPr>
          <w:ilvl w:val="1"/>
          <w:numId w:val="2"/>
        </w:numPr>
        <w:tabs>
          <w:tab w:val="left" w:pos="1418"/>
        </w:tabs>
        <w:ind w:firstLine="720"/>
        <w:jc w:val="both"/>
        <w:rPr>
          <w:b/>
        </w:rPr>
      </w:pPr>
      <w:r>
        <w:t>Целью настоящего Стандарта является регламентация деят</w:t>
      </w:r>
      <w:r w:rsidR="001E219E">
        <w:t>ельности Контрольно-счетной комиссии</w:t>
      </w:r>
      <w:r w:rsidRPr="007B3A1C">
        <w:rPr>
          <w:lang w:eastAsia="en-US" w:bidi="en-US"/>
        </w:rPr>
        <w:t xml:space="preserve"> </w:t>
      </w:r>
      <w:r>
        <w:t>по организации и проведению совместных или параллельных контрольных и экспертн</w:t>
      </w:r>
      <w:r w:rsidR="001E219E">
        <w:t>о-аналитических мероприятий</w:t>
      </w:r>
      <w:r w:rsidRPr="007B3A1C">
        <w:rPr>
          <w:lang w:eastAsia="en-US" w:bidi="en-US"/>
        </w:rPr>
        <w:t xml:space="preserve"> </w:t>
      </w:r>
      <w:r w:rsidR="001E219E">
        <w:t xml:space="preserve">совместно </w:t>
      </w:r>
      <w:r w:rsidR="005332B0">
        <w:t>со С</w:t>
      </w:r>
      <w:r w:rsidR="005332B0" w:rsidRPr="00084983">
        <w:t>четной палатой</w:t>
      </w:r>
      <w:r w:rsidR="001E219E">
        <w:t xml:space="preserve"> </w:t>
      </w:r>
      <w:r w:rsidR="00D53EC0">
        <w:t>Новгородской области,</w:t>
      </w:r>
      <w:r w:rsidR="005332B0">
        <w:t xml:space="preserve"> Контрольно-счетными органами муниципальных образований, </w:t>
      </w:r>
      <w:r>
        <w:t xml:space="preserve">органами </w:t>
      </w:r>
      <w:r w:rsidR="00F8114B">
        <w:t xml:space="preserve">внутреннего </w:t>
      </w:r>
      <w:r>
        <w:t>финансового контроля, правоохранительными, надзорными и иными органами</w:t>
      </w:r>
      <w:r w:rsidR="005332B0">
        <w:t xml:space="preserve"> (</w:t>
      </w:r>
      <w:r w:rsidR="005332B0" w:rsidRPr="00E7479E">
        <w:rPr>
          <w:b/>
        </w:rPr>
        <w:t>далее - Контрольные органы)</w:t>
      </w:r>
      <w:r w:rsidRPr="00E7479E">
        <w:rPr>
          <w:b/>
        </w:rPr>
        <w:t>.</w:t>
      </w:r>
    </w:p>
    <w:p w:rsidR="008434D9" w:rsidRDefault="007D06D4" w:rsidP="00D35E01">
      <w:pPr>
        <w:pStyle w:val="1"/>
        <w:numPr>
          <w:ilvl w:val="1"/>
          <w:numId w:val="2"/>
        </w:numPr>
        <w:tabs>
          <w:tab w:val="left" w:pos="1418"/>
        </w:tabs>
        <w:ind w:firstLine="720"/>
        <w:jc w:val="both"/>
      </w:pPr>
      <w:r>
        <w:t>Задачами Стандарта являются:</w:t>
      </w:r>
    </w:p>
    <w:p w:rsidR="008434D9" w:rsidRDefault="007D06D4">
      <w:pPr>
        <w:pStyle w:val="1"/>
        <w:numPr>
          <w:ilvl w:val="0"/>
          <w:numId w:val="3"/>
        </w:numPr>
        <w:tabs>
          <w:tab w:val="left" w:pos="1051"/>
        </w:tabs>
        <w:spacing w:after="120"/>
        <w:ind w:firstLine="720"/>
        <w:jc w:val="both"/>
        <w:sectPr w:rsidR="008434D9">
          <w:pgSz w:w="11900" w:h="16840"/>
          <w:pgMar w:top="893" w:right="712" w:bottom="943" w:left="1198" w:header="0" w:footer="3" w:gutter="0"/>
          <w:cols w:space="720"/>
          <w:noEndnote/>
          <w:docGrid w:linePitch="360"/>
        </w:sectPr>
      </w:pPr>
      <w:r>
        <w:t>определение порядка организации и подготовки совместных или параллельных контрольных и экспертно-аналитических ме</w:t>
      </w:r>
      <w:r w:rsidR="001E219E">
        <w:t xml:space="preserve">роприятий, взаимодействия Контрольно-счетной комиссии с </w:t>
      </w:r>
      <w:r w:rsidR="005332B0">
        <w:t>Контрольными органами</w:t>
      </w:r>
      <w:r>
        <w:t xml:space="preserve"> (далее - Стороны) в процессе их проведения;</w:t>
      </w:r>
    </w:p>
    <w:p w:rsidR="008434D9" w:rsidRDefault="007D06D4">
      <w:pPr>
        <w:pStyle w:val="1"/>
        <w:numPr>
          <w:ilvl w:val="0"/>
          <w:numId w:val="3"/>
        </w:numPr>
        <w:tabs>
          <w:tab w:val="left" w:pos="955"/>
        </w:tabs>
        <w:ind w:firstLine="720"/>
        <w:jc w:val="both"/>
      </w:pPr>
      <w:r>
        <w:t>установление требований по оформлению результатов совместных или параллельных контрольных и экспертно-аналитических мероприятий, порядка их рассмотрения.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418"/>
        </w:tabs>
        <w:spacing w:after="320"/>
        <w:ind w:firstLine="720"/>
        <w:jc w:val="both"/>
      </w:pPr>
      <w:r>
        <w:t xml:space="preserve">Решения по вопросам организации и проведения совместных или параллельных контрольных и экспертно-аналитических мероприятий, не урегулированных настоящим Стандартом, принимаются </w:t>
      </w:r>
      <w:r w:rsidR="005332B0">
        <w:t>Контрольно-счетной комиссией с Контрольными органами,</w:t>
      </w:r>
      <w:r>
        <w:t xml:space="preserve"> участвующими в их проведении путем переговоров.</w:t>
      </w:r>
    </w:p>
    <w:p w:rsidR="008434D9" w:rsidRDefault="007D06D4">
      <w:pPr>
        <w:pStyle w:val="30"/>
        <w:keepNext/>
        <w:keepLines/>
        <w:numPr>
          <w:ilvl w:val="0"/>
          <w:numId w:val="2"/>
        </w:numPr>
        <w:tabs>
          <w:tab w:val="left" w:pos="324"/>
        </w:tabs>
      </w:pPr>
      <w:bookmarkStart w:id="3" w:name="bookmark7"/>
      <w:r>
        <w:t>Содержание совместных или параллельных</w:t>
      </w:r>
      <w:r w:rsidR="00D35E01">
        <w:t xml:space="preserve"> </w:t>
      </w:r>
      <w:r>
        <w:t>мероприятий</w:t>
      </w:r>
      <w:bookmarkEnd w:id="3"/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Совместные контрольные и экспертно-аналитические мероприятия - это форма организации контрольных и экспертно-аналитических мероприятий, осуществляемых </w:t>
      </w:r>
      <w:r w:rsidR="00F8114B">
        <w:rPr>
          <w:bCs/>
          <w:color w:val="auto"/>
        </w:rPr>
        <w:t>Контрольно-сче</w:t>
      </w:r>
      <w:r w:rsidR="00F8114B" w:rsidRPr="001E219E">
        <w:rPr>
          <w:bCs/>
          <w:color w:val="auto"/>
        </w:rPr>
        <w:t>тной комиссией</w:t>
      </w:r>
      <w:r w:rsidR="00F8114B">
        <w:t xml:space="preserve"> и </w:t>
      </w:r>
      <w:r w:rsidR="005332B0">
        <w:t xml:space="preserve">Контрольными органами </w:t>
      </w:r>
      <w:r>
        <w:t>на двусторонней или многосторонней основе в соответствии с общей программой по теме, предложенной Стороной-инициатором, и в согласованные сроки.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52"/>
        </w:tabs>
        <w:spacing w:after="320"/>
        <w:ind w:firstLine="720"/>
        <w:jc w:val="both"/>
      </w:pPr>
      <w:r>
        <w:t xml:space="preserve">Параллельные контрольные и экспертно-аналитические мероприятия - это форма организации контрольных и экспертно-аналитических мероприятий, осуществляемых </w:t>
      </w:r>
      <w:r w:rsidR="00F8114B">
        <w:rPr>
          <w:bCs/>
          <w:color w:val="auto"/>
        </w:rPr>
        <w:t>Контрольно-сче</w:t>
      </w:r>
      <w:r w:rsidR="00F8114B" w:rsidRPr="001E219E">
        <w:rPr>
          <w:bCs/>
          <w:color w:val="auto"/>
        </w:rPr>
        <w:t>тной комиссией</w:t>
      </w:r>
      <w:r w:rsidR="00F8114B">
        <w:t xml:space="preserve"> и </w:t>
      </w:r>
      <w:r w:rsidR="005332B0">
        <w:t xml:space="preserve">Контрольными органами </w:t>
      </w:r>
      <w:r>
        <w:t>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8434D9" w:rsidRDefault="007D06D4">
      <w:pPr>
        <w:pStyle w:val="30"/>
        <w:keepNext/>
        <w:keepLines/>
        <w:numPr>
          <w:ilvl w:val="0"/>
          <w:numId w:val="2"/>
        </w:numPr>
        <w:tabs>
          <w:tab w:val="left" w:pos="331"/>
        </w:tabs>
      </w:pPr>
      <w:bookmarkStart w:id="4" w:name="bookmark9"/>
      <w:r>
        <w:t>Планирование совместных или параллельных</w:t>
      </w:r>
      <w:r w:rsidR="00D35E01">
        <w:t xml:space="preserve"> </w:t>
      </w:r>
      <w:r>
        <w:t>мероприятий</w:t>
      </w:r>
      <w:bookmarkEnd w:id="4"/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spacing w:after="160"/>
        <w:ind w:firstLine="720"/>
        <w:jc w:val="both"/>
      </w:pPr>
      <w:r>
        <w:t xml:space="preserve">Подготовка предложений </w:t>
      </w:r>
      <w:r w:rsidR="00F8114B">
        <w:rPr>
          <w:bCs/>
          <w:color w:val="auto"/>
        </w:rPr>
        <w:t>Контрольно-сче</w:t>
      </w:r>
      <w:r w:rsidR="00F8114B" w:rsidRPr="001E219E">
        <w:rPr>
          <w:bCs/>
          <w:color w:val="auto"/>
        </w:rPr>
        <w:t>тной комиссией</w:t>
      </w:r>
      <w:r w:rsidR="00F8114B">
        <w:t xml:space="preserve"> </w:t>
      </w:r>
      <w:r>
        <w:t>в адр</w:t>
      </w:r>
      <w:r w:rsidR="00F8114B">
        <w:t xml:space="preserve">ес </w:t>
      </w:r>
      <w:r w:rsidR="005332B0">
        <w:t>Контрольных органов</w:t>
      </w:r>
      <w:r>
        <w:t xml:space="preserve"> о проведении совместных или параллельных контрольных и экспертно</w:t>
      </w:r>
      <w:r w:rsidR="005332B0">
        <w:t>-</w:t>
      </w:r>
      <w:r>
        <w:softHyphen/>
        <w:t xml:space="preserve">аналитических мероприятий осуществляется </w:t>
      </w:r>
      <w:r w:rsidR="008425D7" w:rsidRPr="009027CC">
        <w:rPr>
          <w:bCs/>
        </w:rPr>
        <w:t>до 1 декабря года, предшествующего планируемому</w:t>
      </w:r>
      <w:r w:rsidR="008425D7">
        <w:rPr>
          <w:bCs/>
        </w:rPr>
        <w:t xml:space="preserve"> году</w:t>
      </w:r>
      <w:r w:rsidR="006D3B30">
        <w:rPr>
          <w:bCs/>
        </w:rPr>
        <w:t>,</w:t>
      </w:r>
      <w:r w:rsidR="008425D7">
        <w:t xml:space="preserve"> </w:t>
      </w:r>
      <w:r>
        <w:t xml:space="preserve">при формировании плана работы </w:t>
      </w:r>
      <w:r w:rsidR="00F8114B">
        <w:rPr>
          <w:bCs/>
          <w:color w:val="auto"/>
        </w:rPr>
        <w:lastRenderedPageBreak/>
        <w:t>Контрольно-счетной комиссии</w:t>
      </w:r>
      <w:r w:rsidRPr="007B3A1C">
        <w:rPr>
          <w:lang w:eastAsia="en-US" w:bidi="en-US"/>
        </w:rPr>
        <w:t xml:space="preserve"> </w:t>
      </w:r>
      <w:r>
        <w:t>на очередной год.</w:t>
      </w:r>
    </w:p>
    <w:p w:rsidR="008434D9" w:rsidRDefault="007D06D4">
      <w:pPr>
        <w:pStyle w:val="1"/>
        <w:numPr>
          <w:ilvl w:val="2"/>
          <w:numId w:val="2"/>
        </w:numPr>
        <w:tabs>
          <w:tab w:val="left" w:pos="1454"/>
        </w:tabs>
        <w:ind w:firstLine="720"/>
        <w:jc w:val="both"/>
      </w:pPr>
      <w:r>
        <w:t>Планирование совместных или параллельных контрольных и экспертно-аналитических мероприятий осуществ</w:t>
      </w:r>
      <w:r w:rsidR="00F8114B">
        <w:t>ляется в соответствии со Стандартом</w:t>
      </w:r>
      <w:r>
        <w:t xml:space="preserve"> планирования работы </w:t>
      </w:r>
      <w:r w:rsidR="00F8114B">
        <w:rPr>
          <w:bCs/>
          <w:color w:val="auto"/>
        </w:rPr>
        <w:t>Контрольно-счетной комиссии</w:t>
      </w:r>
      <w:r w:rsidRPr="007B3A1C">
        <w:rPr>
          <w:lang w:eastAsia="en-US" w:bidi="en-US"/>
        </w:rPr>
        <w:t>.</w:t>
      </w:r>
    </w:p>
    <w:p w:rsidR="008434D9" w:rsidRDefault="005332B0">
      <w:pPr>
        <w:pStyle w:val="1"/>
        <w:numPr>
          <w:ilvl w:val="1"/>
          <w:numId w:val="2"/>
        </w:numPr>
        <w:tabs>
          <w:tab w:val="left" w:pos="1245"/>
        </w:tabs>
        <w:ind w:firstLine="720"/>
        <w:jc w:val="both"/>
      </w:pPr>
      <w:r>
        <w:t xml:space="preserve">Рассмотрение предложений </w:t>
      </w:r>
      <w:r w:rsidR="00B51EFB">
        <w:t xml:space="preserve">Контрольных органов </w:t>
      </w:r>
      <w:r w:rsidR="007D06D4">
        <w:t xml:space="preserve">о проведении совместных или параллельных контрольных и экспертно-аналитических мероприятий, направляемых в адрес </w:t>
      </w:r>
      <w:r w:rsidR="00F8114B">
        <w:rPr>
          <w:bCs/>
          <w:color w:val="auto"/>
        </w:rPr>
        <w:t>Контрольно-счетной комиссии</w:t>
      </w:r>
      <w:r w:rsidR="007D06D4" w:rsidRPr="007B3A1C">
        <w:rPr>
          <w:lang w:eastAsia="en-US" w:bidi="en-US"/>
        </w:rPr>
        <w:t xml:space="preserve"> </w:t>
      </w:r>
      <w:r w:rsidR="007D06D4">
        <w:t>осуществляется</w:t>
      </w:r>
      <w:r w:rsidR="00B51EFB">
        <w:t xml:space="preserve"> </w:t>
      </w:r>
      <w:r w:rsidR="007D06D4">
        <w:t>при формировании плана работы на очередной год.</w:t>
      </w:r>
    </w:p>
    <w:p w:rsidR="008434D9" w:rsidRDefault="007D06D4">
      <w:pPr>
        <w:pStyle w:val="1"/>
        <w:numPr>
          <w:ilvl w:val="2"/>
          <w:numId w:val="2"/>
        </w:numPr>
        <w:tabs>
          <w:tab w:val="left" w:pos="1454"/>
        </w:tabs>
        <w:spacing w:after="440"/>
        <w:ind w:firstLine="720"/>
        <w:jc w:val="both"/>
      </w:pPr>
      <w:r>
        <w:t xml:space="preserve">Рассмотрение предложений по проведению совместных или параллельных контрольных и экспертно-аналитических мероприятий, поступающих в </w:t>
      </w:r>
      <w:r w:rsidR="00B51EFB">
        <w:t xml:space="preserve">Контрольно-счетную комиссию от Контрольных органов </w:t>
      </w:r>
      <w:r>
        <w:t>в ходе выполнения годового плана работы, производится в аналогичном порядке, предусмотренном пр</w:t>
      </w:r>
      <w:r w:rsidR="00B51EFB">
        <w:t>и формировании плана работы</w:t>
      </w:r>
      <w:r w:rsidRPr="007B3A1C">
        <w:rPr>
          <w:lang w:eastAsia="en-US" w:bidi="en-US"/>
        </w:rPr>
        <w:t xml:space="preserve"> </w:t>
      </w:r>
      <w:r>
        <w:t>на очередной год.</w:t>
      </w:r>
    </w:p>
    <w:p w:rsidR="008434D9" w:rsidRDefault="007D06D4">
      <w:pPr>
        <w:pStyle w:val="30"/>
        <w:keepNext/>
        <w:keepLines/>
        <w:numPr>
          <w:ilvl w:val="0"/>
          <w:numId w:val="2"/>
        </w:numPr>
        <w:tabs>
          <w:tab w:val="left" w:pos="324"/>
        </w:tabs>
      </w:pPr>
      <w:bookmarkStart w:id="5" w:name="bookmark11"/>
      <w:r>
        <w:t>Подготовка и подписание Решения, программы проведения совместных</w:t>
      </w:r>
      <w:r>
        <w:br/>
        <w:t>или параллельных мероприятий</w:t>
      </w:r>
      <w:bookmarkEnd w:id="5"/>
    </w:p>
    <w:p w:rsidR="008434D9" w:rsidRDefault="007D06D4">
      <w:pPr>
        <w:pStyle w:val="1"/>
        <w:numPr>
          <w:ilvl w:val="1"/>
          <w:numId w:val="2"/>
        </w:numPr>
        <w:tabs>
          <w:tab w:val="left" w:pos="1245"/>
        </w:tabs>
        <w:ind w:firstLine="720"/>
        <w:jc w:val="both"/>
      </w:pPr>
      <w:r>
        <w:t xml:space="preserve">Для проведения совместных или параллельных мероприятий </w:t>
      </w:r>
      <w:r w:rsidR="00F8114B">
        <w:rPr>
          <w:bCs/>
          <w:color w:val="auto"/>
        </w:rPr>
        <w:t>Контрольно-счетная комиссия</w:t>
      </w:r>
      <w:r w:rsidR="00F8114B">
        <w:t xml:space="preserve"> </w:t>
      </w:r>
      <w:r>
        <w:t>подписывает с одной или несколькими Сторонами соответствующее решение о проведении совместного или параллельного контрольного и экспертно</w:t>
      </w:r>
      <w:r w:rsidR="00F8114B">
        <w:t>-</w:t>
      </w:r>
      <w:r>
        <w:softHyphen/>
        <w:t>аналитического мероприятия (далее - Решение), в котором определяются:</w:t>
      </w:r>
    </w:p>
    <w:p w:rsidR="008434D9" w:rsidRDefault="007D06D4">
      <w:pPr>
        <w:pStyle w:val="1"/>
        <w:numPr>
          <w:ilvl w:val="0"/>
          <w:numId w:val="5"/>
        </w:numPr>
        <w:tabs>
          <w:tab w:val="left" w:pos="932"/>
        </w:tabs>
        <w:ind w:firstLine="720"/>
        <w:jc w:val="both"/>
      </w:pPr>
      <w:r>
        <w:t>наименование контрольного и экспертно-аналитического мероприятия;</w:t>
      </w:r>
    </w:p>
    <w:p w:rsidR="008434D9" w:rsidRDefault="007D06D4">
      <w:pPr>
        <w:pStyle w:val="1"/>
        <w:numPr>
          <w:ilvl w:val="0"/>
          <w:numId w:val="5"/>
        </w:numPr>
        <w:tabs>
          <w:tab w:val="left" w:pos="932"/>
        </w:tabs>
        <w:ind w:firstLine="720"/>
        <w:jc w:val="both"/>
      </w:pPr>
      <w:r>
        <w:t>предмет контрольного и экспертно-аналитического мероприятия;</w:t>
      </w:r>
    </w:p>
    <w:p w:rsidR="008434D9" w:rsidRDefault="007D06D4">
      <w:pPr>
        <w:pStyle w:val="1"/>
        <w:numPr>
          <w:ilvl w:val="0"/>
          <w:numId w:val="5"/>
        </w:numPr>
        <w:tabs>
          <w:tab w:val="left" w:pos="932"/>
        </w:tabs>
        <w:ind w:firstLine="720"/>
        <w:jc w:val="both"/>
      </w:pPr>
      <w:r>
        <w:t>сроки проведения контрольного и экспертно-аналитического мероприятия;</w:t>
      </w:r>
    </w:p>
    <w:p w:rsidR="008434D9" w:rsidRDefault="007D06D4">
      <w:pPr>
        <w:pStyle w:val="1"/>
        <w:numPr>
          <w:ilvl w:val="0"/>
          <w:numId w:val="5"/>
        </w:numPr>
        <w:tabs>
          <w:tab w:val="left" w:pos="1148"/>
        </w:tabs>
        <w:ind w:firstLine="720"/>
        <w:jc w:val="both"/>
      </w:pPr>
      <w:r>
        <w:t>ответственные лица за проведение контрольного и экспертно</w:t>
      </w:r>
      <w:r>
        <w:softHyphen/>
        <w:t>аналитического мероприятия и подписание итоговых документов;</w:t>
      </w:r>
    </w:p>
    <w:p w:rsidR="008434D9" w:rsidRDefault="007D06D4">
      <w:pPr>
        <w:pStyle w:val="1"/>
        <w:numPr>
          <w:ilvl w:val="0"/>
          <w:numId w:val="5"/>
        </w:numPr>
        <w:tabs>
          <w:tab w:val="left" w:pos="932"/>
        </w:tabs>
        <w:ind w:firstLine="720"/>
        <w:jc w:val="both"/>
      </w:pPr>
      <w:r>
        <w:t xml:space="preserve">вопросы участия каждой из Сторон, исходя из их функций и контрольных полномочий, определенных соответствующим законодательством, а также с учетом соглашений между </w:t>
      </w:r>
      <w:r w:rsidR="00F8114B">
        <w:rPr>
          <w:bCs/>
          <w:color w:val="auto"/>
        </w:rPr>
        <w:t>Контрольно-сче</w:t>
      </w:r>
      <w:r w:rsidR="00F8114B" w:rsidRPr="001E219E">
        <w:rPr>
          <w:bCs/>
          <w:color w:val="auto"/>
        </w:rPr>
        <w:t>тной комиссией</w:t>
      </w:r>
      <w:r w:rsidR="00F8114B">
        <w:t xml:space="preserve"> и </w:t>
      </w:r>
      <w:r w:rsidR="00B51EFB">
        <w:t>Контрольными органами</w:t>
      </w:r>
      <w:r>
        <w:t>;</w:t>
      </w:r>
    </w:p>
    <w:p w:rsidR="008434D9" w:rsidRDefault="007D06D4">
      <w:pPr>
        <w:pStyle w:val="1"/>
        <w:numPr>
          <w:ilvl w:val="0"/>
          <w:numId w:val="5"/>
        </w:numPr>
        <w:tabs>
          <w:tab w:val="left" w:pos="928"/>
        </w:tabs>
        <w:ind w:firstLine="720"/>
        <w:jc w:val="both"/>
      </w:pPr>
      <w:r>
        <w:t>порядок обмена информацией, оформления результатов контрольного и экспертно-аналитического мероприятия, в том числе форма, порядок подписания и согласования документов;</w:t>
      </w:r>
    </w:p>
    <w:p w:rsidR="008434D9" w:rsidRDefault="007D06D4">
      <w:pPr>
        <w:pStyle w:val="1"/>
        <w:numPr>
          <w:ilvl w:val="0"/>
          <w:numId w:val="5"/>
        </w:numPr>
        <w:tabs>
          <w:tab w:val="left" w:pos="1148"/>
        </w:tabs>
        <w:ind w:firstLine="720"/>
        <w:jc w:val="both"/>
      </w:pPr>
      <w:r>
        <w:t>порядок рассмотрения и утверждения результатов контрольного и экспертно-аналитического мероприятия.</w:t>
      </w:r>
    </w:p>
    <w:p w:rsidR="008434D9" w:rsidRDefault="007D06D4">
      <w:pPr>
        <w:pStyle w:val="1"/>
        <w:ind w:firstLine="720"/>
        <w:jc w:val="both"/>
      </w:pPr>
      <w:r>
        <w:t>Образец оформления Решения приведен в Приложении №</w:t>
      </w:r>
      <w:r w:rsidR="00F8114B">
        <w:t xml:space="preserve"> </w:t>
      </w:r>
      <w:r>
        <w:t>1 к настоящему Стандарту.</w:t>
      </w:r>
    </w:p>
    <w:p w:rsidR="006D3B30" w:rsidRDefault="006D3B30" w:rsidP="006D3B30">
      <w:pPr>
        <w:ind w:firstLine="708"/>
        <w:jc w:val="both"/>
        <w:rPr>
          <w:sz w:val="28"/>
          <w:szCs w:val="28"/>
        </w:rPr>
      </w:pPr>
      <w:r w:rsidRPr="00E7479E">
        <w:rPr>
          <w:rFonts w:ascii="Times New Roman" w:hAnsi="Times New Roman" w:cs="Times New Roman"/>
          <w:sz w:val="28"/>
          <w:szCs w:val="28"/>
        </w:rPr>
        <w:t>4.1.1.</w:t>
      </w:r>
      <w:r w:rsidRPr="006D3B30">
        <w:rPr>
          <w:sz w:val="28"/>
          <w:szCs w:val="28"/>
        </w:rPr>
        <w:t xml:space="preserve"> </w:t>
      </w:r>
      <w:r w:rsidRPr="006D3B30">
        <w:rPr>
          <w:rFonts w:ascii="Times New Roman" w:hAnsi="Times New Roman" w:cs="Times New Roman"/>
          <w:sz w:val="28"/>
          <w:szCs w:val="28"/>
        </w:rPr>
        <w:t xml:space="preserve">Для проведения совместного или параллельного мероприятия со Счётной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Pr="006D3B30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подписывает решение </w:t>
      </w:r>
      <w:r w:rsidRPr="006D3B30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6D3B30">
        <w:rPr>
          <w:rFonts w:ascii="Times New Roman" w:hAnsi="Times New Roman" w:cs="Times New Roman"/>
          <w:sz w:val="28"/>
          <w:szCs w:val="28"/>
        </w:rPr>
        <w:t>совместного или параллельного мероприятия по форме, разработанной Счётной палатой согласно приложениям 1-4 к Стандарту</w:t>
      </w:r>
      <w:r w:rsidR="00C01D4A">
        <w:rPr>
          <w:rFonts w:ascii="Times New Roman" w:hAnsi="Times New Roman" w:cs="Times New Roman"/>
          <w:sz w:val="28"/>
          <w:szCs w:val="28"/>
        </w:rPr>
        <w:t xml:space="preserve"> </w:t>
      </w:r>
      <w:r w:rsidR="00C01D4A" w:rsidRPr="00D53EC0">
        <w:rPr>
          <w:rFonts w:ascii="Times New Roman" w:hAnsi="Times New Roman" w:cs="Times New Roman"/>
          <w:bCs/>
          <w:sz w:val="28"/>
          <w:szCs w:val="28"/>
        </w:rPr>
        <w:t>от 29.12.2017 № 73</w:t>
      </w:r>
      <w:r w:rsidRPr="006D3B30">
        <w:rPr>
          <w:rFonts w:ascii="Times New Roman" w:hAnsi="Times New Roman" w:cs="Times New Roman"/>
          <w:sz w:val="28"/>
          <w:szCs w:val="28"/>
        </w:rPr>
        <w:t>.</w:t>
      </w:r>
    </w:p>
    <w:p w:rsidR="008434D9" w:rsidRDefault="007D06D4">
      <w:pPr>
        <w:pStyle w:val="1"/>
        <w:ind w:firstLine="720"/>
        <w:jc w:val="both"/>
      </w:pPr>
      <w:r>
        <w:t>Решение вступает в силу с момента подписания его обеими Сторонами.</w:t>
      </w:r>
    </w:p>
    <w:p w:rsidR="008434D9" w:rsidRDefault="007D06D4">
      <w:pPr>
        <w:pStyle w:val="1"/>
        <w:ind w:firstLine="720"/>
        <w:jc w:val="both"/>
      </w:pPr>
      <w:r>
        <w:t>При проведении экспертно-аналитических мероприятий путем мониторинга, подписание Решения не является обязательным.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2"/>
        </w:tabs>
        <w:spacing w:after="160"/>
        <w:ind w:firstLine="720"/>
        <w:jc w:val="both"/>
      </w:pPr>
      <w:r>
        <w:lastRenderedPageBreak/>
        <w:t>Проведение совместного или параллельного контрольного и экспертно</w:t>
      </w:r>
      <w:r>
        <w:softHyphen/>
        <w:t>аналитического мероприятия осуществляется в соответствии с его программой (далее - программа мероприятия). Образец оформления программы мероприятия приведен в Приложении №</w:t>
      </w:r>
      <w:r w:rsidR="00F8114B">
        <w:t xml:space="preserve"> </w:t>
      </w:r>
      <w:r>
        <w:t>2 к настоящему Стандарту.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52"/>
        </w:tabs>
        <w:ind w:firstLine="720"/>
        <w:jc w:val="both"/>
      </w:pPr>
      <w:r>
        <w:t>Подготовка программы мероприятия осуществляется в соответствии с установленным порядком.</w:t>
      </w:r>
    </w:p>
    <w:p w:rsidR="008434D9" w:rsidRDefault="007D06D4">
      <w:pPr>
        <w:pStyle w:val="1"/>
        <w:ind w:firstLine="720"/>
        <w:jc w:val="both"/>
      </w:pPr>
      <w:r>
        <w:t>В программе мероприятия указываются:</w:t>
      </w:r>
    </w:p>
    <w:p w:rsidR="008434D9" w:rsidRDefault="007D06D4">
      <w:pPr>
        <w:pStyle w:val="1"/>
        <w:numPr>
          <w:ilvl w:val="0"/>
          <w:numId w:val="6"/>
        </w:numPr>
        <w:tabs>
          <w:tab w:val="left" w:pos="932"/>
        </w:tabs>
        <w:ind w:firstLine="720"/>
        <w:jc w:val="both"/>
      </w:pPr>
      <w:r>
        <w:t>основание для проведения мероприятия;</w:t>
      </w:r>
    </w:p>
    <w:p w:rsidR="008434D9" w:rsidRDefault="007D06D4">
      <w:pPr>
        <w:pStyle w:val="1"/>
        <w:numPr>
          <w:ilvl w:val="0"/>
          <w:numId w:val="6"/>
        </w:numPr>
        <w:tabs>
          <w:tab w:val="left" w:pos="932"/>
        </w:tabs>
        <w:ind w:firstLine="720"/>
        <w:jc w:val="both"/>
      </w:pPr>
      <w:r>
        <w:t>цель и предмет мероприятия;</w:t>
      </w:r>
    </w:p>
    <w:p w:rsidR="008434D9" w:rsidRDefault="007D06D4">
      <w:pPr>
        <w:pStyle w:val="1"/>
        <w:numPr>
          <w:ilvl w:val="0"/>
          <w:numId w:val="6"/>
        </w:numPr>
        <w:tabs>
          <w:tab w:val="left" w:pos="936"/>
        </w:tabs>
        <w:ind w:firstLine="720"/>
        <w:jc w:val="both"/>
      </w:pPr>
      <w:r>
        <w:t>перечень объектов контроля;</w:t>
      </w:r>
    </w:p>
    <w:p w:rsidR="008434D9" w:rsidRDefault="007D06D4">
      <w:pPr>
        <w:pStyle w:val="1"/>
        <w:numPr>
          <w:ilvl w:val="0"/>
          <w:numId w:val="6"/>
        </w:numPr>
        <w:tabs>
          <w:tab w:val="left" w:pos="932"/>
        </w:tabs>
        <w:ind w:firstLine="720"/>
        <w:jc w:val="both"/>
      </w:pPr>
      <w:r>
        <w:t>перечень вопросов мероприятия;</w:t>
      </w:r>
    </w:p>
    <w:p w:rsidR="008434D9" w:rsidRDefault="007D06D4">
      <w:pPr>
        <w:pStyle w:val="1"/>
        <w:numPr>
          <w:ilvl w:val="0"/>
          <w:numId w:val="6"/>
        </w:numPr>
        <w:tabs>
          <w:tab w:val="left" w:pos="932"/>
        </w:tabs>
        <w:ind w:firstLine="720"/>
        <w:jc w:val="both"/>
      </w:pPr>
      <w:r>
        <w:t>сроки начала и окончания мероприятия;</w:t>
      </w:r>
    </w:p>
    <w:p w:rsidR="008434D9" w:rsidRDefault="007D06D4">
      <w:pPr>
        <w:pStyle w:val="1"/>
        <w:numPr>
          <w:ilvl w:val="0"/>
          <w:numId w:val="6"/>
        </w:numPr>
        <w:tabs>
          <w:tab w:val="left" w:pos="932"/>
        </w:tabs>
        <w:ind w:firstLine="720"/>
        <w:jc w:val="both"/>
      </w:pPr>
      <w:r>
        <w:t>состав исполнителей;</w:t>
      </w:r>
    </w:p>
    <w:p w:rsidR="008434D9" w:rsidRDefault="00B51EFB" w:rsidP="00B51EFB">
      <w:pPr>
        <w:pStyle w:val="1"/>
        <w:ind w:firstLine="0"/>
        <w:jc w:val="both"/>
      </w:pPr>
      <w:r>
        <w:t xml:space="preserve">          - </w:t>
      </w:r>
      <w:r w:rsidR="007D06D4">
        <w:t>должностное лицо, ответственное за проведение совместного контрольного и экспертно-аналитического мероприятий и т.д.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Подготовка проекта программы мероприятия, проводимого по инициативе </w:t>
      </w:r>
      <w:r w:rsidR="00F8114B">
        <w:rPr>
          <w:bCs/>
          <w:color w:val="auto"/>
        </w:rPr>
        <w:t>Контрольно-счетной комиссии</w:t>
      </w:r>
      <w:r w:rsidRPr="007B3A1C">
        <w:rPr>
          <w:lang w:eastAsia="en-US" w:bidi="en-US"/>
        </w:rPr>
        <w:t xml:space="preserve">, </w:t>
      </w:r>
      <w:r>
        <w:t xml:space="preserve">осуществляется под руководством ответственного за проведение данного совместного мероприятия от </w:t>
      </w:r>
      <w:r>
        <w:rPr>
          <w:bCs/>
          <w:color w:val="auto"/>
        </w:rPr>
        <w:t>Контрольно-сче</w:t>
      </w:r>
      <w:r w:rsidRPr="001E219E">
        <w:rPr>
          <w:bCs/>
          <w:color w:val="auto"/>
        </w:rPr>
        <w:t>тной комиссией</w:t>
      </w:r>
      <w:r>
        <w:t xml:space="preserve">, по согласованию с руководителем </w:t>
      </w:r>
      <w:r w:rsidR="00B51EFB">
        <w:t>Контрольного органа</w:t>
      </w:r>
      <w:r>
        <w:t>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5"/>
        </w:tabs>
        <w:ind w:firstLine="720"/>
        <w:jc w:val="both"/>
      </w:pPr>
      <w:r>
        <w:t>Подготовка проекта программы мероприя</w:t>
      </w:r>
      <w:r w:rsidR="00F8114B">
        <w:t xml:space="preserve">тия, проводимого по инициативе </w:t>
      </w:r>
      <w:r w:rsidR="00B51EFB">
        <w:t>Контрольного органа</w:t>
      </w:r>
      <w:r>
        <w:t xml:space="preserve"> осуществляется инициатором обращения по согласованию с ответственным за проведение данного совместного мер</w:t>
      </w:r>
      <w:r w:rsidR="00B51EFB">
        <w:t>оприятия исполнителем</w:t>
      </w:r>
      <w:r>
        <w:t>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5"/>
        </w:tabs>
        <w:ind w:firstLine="720"/>
        <w:jc w:val="both"/>
      </w:pPr>
      <w:r>
        <w:t>При проведении совместного контрольного и экспертно-аналитического мероприятия контрольные действия проводятся как сформированной рабочей группой из представителей Сторон на каждом объекте контроля, так и рабочими группами каждой из Сторон на разных объектах контроля, что должно быть отражено в программе мероприятия.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2"/>
        </w:tabs>
        <w:spacing w:after="320"/>
        <w:ind w:firstLine="720"/>
        <w:jc w:val="both"/>
      </w:pPr>
      <w:r>
        <w:t>Программа совместного мероприятия утверждается руководителями Сторон. При проведении параллельного мероприятия программы утверждаются каждой Стороной самостоятельно.</w:t>
      </w:r>
    </w:p>
    <w:p w:rsidR="008434D9" w:rsidRDefault="007D06D4">
      <w:pPr>
        <w:pStyle w:val="30"/>
        <w:keepNext/>
        <w:keepLines/>
        <w:numPr>
          <w:ilvl w:val="0"/>
          <w:numId w:val="2"/>
        </w:numPr>
        <w:tabs>
          <w:tab w:val="left" w:pos="327"/>
        </w:tabs>
      </w:pPr>
      <w:bookmarkStart w:id="6" w:name="bookmark13"/>
      <w:r w:rsidRPr="00B51EFB">
        <w:t>Пров</w:t>
      </w:r>
      <w:r>
        <w:t>едение совместных или параллельных мероприятий</w:t>
      </w:r>
      <w:bookmarkEnd w:id="6"/>
    </w:p>
    <w:p w:rsidR="008434D9" w:rsidRDefault="007D06D4">
      <w:pPr>
        <w:pStyle w:val="1"/>
        <w:numPr>
          <w:ilvl w:val="1"/>
          <w:numId w:val="2"/>
        </w:numPr>
        <w:tabs>
          <w:tab w:val="left" w:pos="1245"/>
        </w:tabs>
        <w:ind w:firstLine="720"/>
        <w:jc w:val="both"/>
      </w:pPr>
      <w:r>
        <w:t>Проведение совместных или параллельных контрольных и экспертно</w:t>
      </w:r>
      <w:r>
        <w:softHyphen/>
        <w:t>аналитических мероприятий осуществляется в соответствии с установленным порядком.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Если совместное контрольное и экспертно-аналитическое мероприятие проводится по инициативе </w:t>
      </w:r>
      <w:r w:rsidR="00E829F9">
        <w:rPr>
          <w:bCs/>
          <w:color w:val="auto"/>
        </w:rPr>
        <w:t>Контрольно-счетной комиссии</w:t>
      </w:r>
      <w:r w:rsidRPr="007B3A1C">
        <w:rPr>
          <w:lang w:eastAsia="en-US" w:bidi="en-US"/>
        </w:rPr>
        <w:t xml:space="preserve">, </w:t>
      </w:r>
      <w:r>
        <w:t>в случае формирования рабочих групп из представителей Сторон, руководство проведением данного контрольного мероприятия осуществляет руководитель совместного контрольного и экспертно</w:t>
      </w:r>
      <w:r w:rsidR="00E829F9">
        <w:t>-</w:t>
      </w:r>
      <w:r>
        <w:softHyphen/>
        <w:t xml:space="preserve">аналитического мероприятия от </w:t>
      </w:r>
      <w:r w:rsidR="00F67CC9">
        <w:rPr>
          <w:bCs/>
          <w:color w:val="auto"/>
        </w:rPr>
        <w:t>Контрольно-сче</w:t>
      </w:r>
      <w:r w:rsidR="00F67CC9" w:rsidRPr="001E219E">
        <w:rPr>
          <w:bCs/>
          <w:color w:val="auto"/>
        </w:rPr>
        <w:t>тной комиссией</w:t>
      </w:r>
      <w:r w:rsidRPr="007B3A1C">
        <w:rPr>
          <w:lang w:eastAsia="en-US" w:bidi="en-US"/>
        </w:rPr>
        <w:t xml:space="preserve">, </w:t>
      </w:r>
      <w:r>
        <w:t xml:space="preserve">а </w:t>
      </w:r>
      <w:r w:rsidR="00B91B15">
        <w:t>если по инициативе</w:t>
      </w:r>
      <w:r w:rsidR="00F67CC9">
        <w:t xml:space="preserve"> </w:t>
      </w:r>
      <w:r w:rsidR="006447AE">
        <w:t>Контрольных органов,</w:t>
      </w:r>
      <w:r>
        <w:t xml:space="preserve"> то руководитель мероприятия определяется по согласованию Сторон.</w:t>
      </w:r>
    </w:p>
    <w:p w:rsidR="008434D9" w:rsidRDefault="007D06D4">
      <w:pPr>
        <w:pStyle w:val="1"/>
        <w:ind w:firstLine="720"/>
        <w:jc w:val="both"/>
      </w:pPr>
      <w:r>
        <w:t xml:space="preserve">При проведении параллельного контрольного и экспертно-аналитического мероприятия руководство осуществляется представителями каждой Стороны </w:t>
      </w:r>
      <w:r>
        <w:lastRenderedPageBreak/>
        <w:t>самостоятельно.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В целях качественного проведения совместного или параллельного контрольного и экспертно-аналитического мероприятия, Стороны осуществляют взаимодействие путем проведения рабочих совещаний и консультаций, обмена методическими документами и информацией, согласование методов проведения совместного или параллельного и экспертно-аналитического мероприятия и иное, что отражают в Решении.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В случае возникновения между </w:t>
      </w:r>
      <w:r w:rsidR="00F67CC9">
        <w:rPr>
          <w:bCs/>
          <w:color w:val="auto"/>
        </w:rPr>
        <w:t>Контрольно-сче</w:t>
      </w:r>
      <w:r w:rsidR="00F67CC9" w:rsidRPr="001E219E">
        <w:rPr>
          <w:bCs/>
          <w:color w:val="auto"/>
        </w:rPr>
        <w:t>тной комиссией</w:t>
      </w:r>
      <w:r w:rsidR="00F67CC9">
        <w:t xml:space="preserve"> </w:t>
      </w:r>
      <w:r w:rsidR="006447AE">
        <w:t>и</w:t>
      </w:r>
      <w:r w:rsidR="00F67CC9">
        <w:t xml:space="preserve"> </w:t>
      </w:r>
      <w:r w:rsidR="006447AE">
        <w:t xml:space="preserve">Контрольными органами </w:t>
      </w:r>
      <w:r>
        <w:t>разногласий по вопросам организации, проведения и оформления результатов совместного или параллельного контрольного и экспертно-аналитического мероприятия, Стороны для их разрешения проводят переговоры и согласительные процедуры, взаимные консультации, обмен информацией и т.п.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5"/>
        </w:tabs>
        <w:spacing w:after="320"/>
        <w:ind w:firstLine="720"/>
        <w:jc w:val="both"/>
      </w:pPr>
      <w:r>
        <w:t>Передача информации, запрашиваемой другой Стороной в ходе проведения совместного контрольного и экспертно-аналитического мероприятия,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8434D9" w:rsidRDefault="007D06D4">
      <w:pPr>
        <w:pStyle w:val="30"/>
        <w:keepNext/>
        <w:keepLines/>
        <w:numPr>
          <w:ilvl w:val="0"/>
          <w:numId w:val="2"/>
        </w:numPr>
        <w:tabs>
          <w:tab w:val="left" w:pos="324"/>
        </w:tabs>
      </w:pPr>
      <w:bookmarkStart w:id="7" w:name="bookmark15"/>
      <w:r>
        <w:t>Оформление и рассмотрение результатов совместных или параллельных</w:t>
      </w:r>
      <w:r>
        <w:br/>
        <w:t>мероприятий</w:t>
      </w:r>
      <w:bookmarkEnd w:id="7"/>
    </w:p>
    <w:p w:rsidR="008434D9" w:rsidRDefault="007D06D4">
      <w:pPr>
        <w:pStyle w:val="1"/>
        <w:numPr>
          <w:ilvl w:val="1"/>
          <w:numId w:val="2"/>
        </w:numPr>
        <w:tabs>
          <w:tab w:val="left" w:pos="1252"/>
        </w:tabs>
        <w:ind w:firstLine="720"/>
        <w:jc w:val="both"/>
      </w:pPr>
      <w:r>
        <w:t xml:space="preserve">Оформление результатов совместных мероприятий осуществляется в соответствии с Регламентом </w:t>
      </w:r>
      <w:r w:rsidR="00F67CC9">
        <w:rPr>
          <w:bCs/>
          <w:color w:val="auto"/>
        </w:rPr>
        <w:t>Контрольно-счетной комиссии</w:t>
      </w:r>
      <w:r w:rsidR="00F67CC9">
        <w:t xml:space="preserve"> </w:t>
      </w:r>
      <w:r>
        <w:t>и другими внутре</w:t>
      </w:r>
      <w:r w:rsidR="00F67CC9">
        <w:t xml:space="preserve">нними нормативными документами </w:t>
      </w:r>
      <w:r w:rsidR="00F67CC9">
        <w:rPr>
          <w:bCs/>
          <w:color w:val="auto"/>
        </w:rPr>
        <w:t>Контрольно-счетной комиссии</w:t>
      </w:r>
      <w:r w:rsidR="00F67CC9">
        <w:t xml:space="preserve"> и</w:t>
      </w:r>
      <w:r>
        <w:t xml:space="preserve"> </w:t>
      </w:r>
      <w:r w:rsidR="00D14BD8">
        <w:t xml:space="preserve">Контрольных </w:t>
      </w:r>
      <w:r>
        <w:t>органов.</w:t>
      </w:r>
    </w:p>
    <w:p w:rsidR="008434D9" w:rsidRDefault="007D06D4">
      <w:pPr>
        <w:pStyle w:val="1"/>
        <w:ind w:firstLine="720"/>
        <w:jc w:val="both"/>
      </w:pPr>
      <w:r>
        <w:t>В случае если совместное контрольное мероприятие на объекте проводилось рабочей группой из представителей Сторон, акт подписывается представителями участвующих Сторон. На объекте возможно составление нескольких актов, подписываемых рабочими группами из представителей Сторон.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При проведении параллельного контрольного мероприятия акты составляются каждой Стороной самостоятельно в соответствии с регламентами </w:t>
      </w:r>
      <w:r w:rsidR="00F67CC9">
        <w:rPr>
          <w:bCs/>
          <w:color w:val="auto"/>
        </w:rPr>
        <w:t>Контрольно-счетной комиссии</w:t>
      </w:r>
      <w:r w:rsidR="00D14BD8">
        <w:rPr>
          <w:bCs/>
          <w:color w:val="auto"/>
        </w:rPr>
        <w:t>,</w:t>
      </w:r>
      <w:r w:rsidRPr="007B3A1C">
        <w:rPr>
          <w:lang w:eastAsia="en-US" w:bidi="en-US"/>
        </w:rPr>
        <w:t xml:space="preserve"> </w:t>
      </w:r>
      <w:r w:rsidR="00D14BD8">
        <w:t>Контрольных</w:t>
      </w:r>
      <w:r>
        <w:t xml:space="preserve"> органов.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В случае несогласия ответственного лица, участвующего в проведении контрольного мероприятия с отраженными в акте фактами оно вправе при подписании акта указать на наличие своего особого мнения, которое является приложением к акту проверки. Особое мнение в письменном виде не позднее 2 рабочих дней со дня подписания акта подается должностному лицу </w:t>
      </w:r>
      <w:r w:rsidR="00F67CC9">
        <w:rPr>
          <w:bCs/>
          <w:color w:val="auto"/>
        </w:rPr>
        <w:t>Контрольно-счетной комиссии</w:t>
      </w:r>
      <w:r w:rsidRPr="007B3A1C">
        <w:rPr>
          <w:lang w:eastAsia="en-US" w:bidi="en-US"/>
        </w:rPr>
        <w:t xml:space="preserve">, </w:t>
      </w:r>
      <w:r w:rsidR="00D14BD8">
        <w:t>Контрольного органа</w:t>
      </w:r>
      <w:r>
        <w:t>, ответственному за проведение совместного или параллельного мероприятия.</w:t>
      </w:r>
    </w:p>
    <w:p w:rsidR="008434D9" w:rsidRDefault="007D06D4" w:rsidP="00D14BD8">
      <w:pPr>
        <w:pStyle w:val="1"/>
        <w:numPr>
          <w:ilvl w:val="1"/>
          <w:numId w:val="2"/>
        </w:numPr>
        <w:tabs>
          <w:tab w:val="left" w:pos="1245"/>
        </w:tabs>
        <w:ind w:firstLine="720"/>
        <w:jc w:val="both"/>
      </w:pPr>
      <w:r>
        <w:t xml:space="preserve">По результатам совместного контрольного мероприятия подготавливается проект отчета о результатах проведенного контрольного мероприятия в соответствии с Регламентом </w:t>
      </w:r>
      <w:r w:rsidR="00F67CC9">
        <w:rPr>
          <w:bCs/>
          <w:color w:val="auto"/>
        </w:rPr>
        <w:t>Контрольно-счетной комиссии</w:t>
      </w:r>
      <w:r w:rsidR="00F67CC9">
        <w:t xml:space="preserve"> </w:t>
      </w:r>
      <w:r>
        <w:t>под руководством ответственного за его проведение исполнителя.</w:t>
      </w:r>
    </w:p>
    <w:p w:rsidR="008434D9" w:rsidRDefault="007D06D4" w:rsidP="00D14BD8">
      <w:pPr>
        <w:pStyle w:val="1"/>
        <w:ind w:firstLine="720"/>
        <w:jc w:val="both"/>
      </w:pPr>
      <w:r>
        <w:t>По результатам совместного экспертно-аналитического мероприятия подготавливается заключение или отчет о результатах проведенного экспертно</w:t>
      </w:r>
      <w:r>
        <w:softHyphen/>
        <w:t>аналитичес</w:t>
      </w:r>
      <w:r w:rsidR="00F67CC9">
        <w:t>кого мероприятия</w:t>
      </w:r>
      <w:r>
        <w:t>.</w:t>
      </w:r>
    </w:p>
    <w:p w:rsidR="008434D9" w:rsidRDefault="007D06D4">
      <w:pPr>
        <w:pStyle w:val="1"/>
        <w:ind w:firstLine="720"/>
        <w:jc w:val="both"/>
      </w:pPr>
      <w:r>
        <w:lastRenderedPageBreak/>
        <w:t xml:space="preserve">Степень и форма участия представителей </w:t>
      </w:r>
      <w:r w:rsidR="00F67CC9">
        <w:rPr>
          <w:bCs/>
          <w:color w:val="auto"/>
        </w:rPr>
        <w:t>Контрольно-счетной комиссии</w:t>
      </w:r>
      <w:r w:rsidRPr="007B3A1C">
        <w:rPr>
          <w:lang w:eastAsia="en-US" w:bidi="en-US"/>
        </w:rPr>
        <w:t xml:space="preserve">, </w:t>
      </w:r>
      <w:r w:rsidR="00D14BD8">
        <w:t xml:space="preserve">Контрольных органов </w:t>
      </w:r>
      <w:r>
        <w:t>в подготовке отчета (заключения) и других документов, оформляемых по результатам совместного мероприятия, согласовывается между Сторонами, участвующими в его проведении и может быть указана в Решении.</w:t>
      </w:r>
    </w:p>
    <w:p w:rsidR="008434D9" w:rsidRDefault="007D06D4">
      <w:pPr>
        <w:pStyle w:val="1"/>
        <w:ind w:firstLine="720"/>
        <w:jc w:val="both"/>
      </w:pPr>
      <w:r>
        <w:t>Отчет (заключение) подписывается ответственными исполнителями и руководителями Сторон.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5"/>
        </w:tabs>
        <w:ind w:firstLine="720"/>
        <w:jc w:val="both"/>
      </w:pPr>
      <w:r>
        <w:t>По результатам параллельного контрольного и экспертно</w:t>
      </w:r>
      <w:r>
        <w:softHyphen/>
      </w:r>
      <w:r w:rsidR="00F67CC9">
        <w:t>-</w:t>
      </w:r>
      <w:r>
        <w:t>аналитического мероприятия каждая из Сторон самостоятельно подготавливает отчет (заключение) о результатах проведенного контрольного и экспертно</w:t>
      </w:r>
      <w:r>
        <w:softHyphen/>
        <w:t>аналитического мероприятия.</w:t>
      </w:r>
    </w:p>
    <w:p w:rsidR="008434D9" w:rsidRDefault="007D06D4">
      <w:pPr>
        <w:pStyle w:val="1"/>
        <w:ind w:firstLine="720"/>
        <w:jc w:val="both"/>
      </w:pPr>
      <w:r>
        <w:t>Отчет (заключение) о результатах контрольного и экспертно</w:t>
      </w:r>
      <w:r w:rsidR="00F67CC9">
        <w:t>-</w:t>
      </w:r>
      <w:r>
        <w:softHyphen/>
        <w:t>аналитического мероприятия подписывается ответственными исполнителями каждой из Сторон и руководителями Сторон.</w:t>
      </w:r>
    </w:p>
    <w:p w:rsidR="008434D9" w:rsidRDefault="007D06D4">
      <w:pPr>
        <w:pStyle w:val="1"/>
        <w:ind w:firstLine="720"/>
        <w:jc w:val="both"/>
      </w:pPr>
      <w:r>
        <w:t>Срок обмена итоговыми документами Сторон, форма и направление совместных итоговых документов оговариваются в Решении.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5"/>
        </w:tabs>
        <w:ind w:firstLine="720"/>
        <w:jc w:val="both"/>
      </w:pPr>
      <w:r>
        <w:t xml:space="preserve">При наличии соответствующих оснований по результатам совместных или параллельных контрольных и экспертно-аналитических мероприятий одновременно с отчетом (заключением) могут подготавливаться представления, предписания, информационные письма в соответствии с Регламентом </w:t>
      </w:r>
      <w:r w:rsidR="00F67CC9">
        <w:rPr>
          <w:bCs/>
          <w:color w:val="auto"/>
        </w:rPr>
        <w:t xml:space="preserve">Контрольно-счетной комиссии </w:t>
      </w:r>
      <w:r>
        <w:t>и стандартами финансового контроля.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На заседание при рассмотрении результатов совместного или параллельного контрольного и экспертно-аналитического мероприятия могут приглашаться руководители, ответственные лица, участвующие в контр</w:t>
      </w:r>
      <w:r w:rsidR="009A04B3">
        <w:t>ольном и экспертно-аналитическом мероприяти</w:t>
      </w:r>
      <w:r>
        <w:t>и.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Отчет (заключение) о результатах совместного или параллельного контрольного и экспертно-аналитического мероприя</w:t>
      </w:r>
      <w:r w:rsidR="009A04B3">
        <w:t xml:space="preserve">тия, направляется руководителю </w:t>
      </w:r>
      <w:r w:rsidR="00D14BD8">
        <w:t xml:space="preserve">Контрольных </w:t>
      </w:r>
      <w:r>
        <w:t>органов, участвующих в мероприятии, а также органам местного самоуправления.</w:t>
      </w:r>
    </w:p>
    <w:p w:rsidR="008434D9" w:rsidRDefault="007D06D4">
      <w:pPr>
        <w:pStyle w:val="1"/>
        <w:numPr>
          <w:ilvl w:val="1"/>
          <w:numId w:val="2"/>
        </w:numPr>
        <w:tabs>
          <w:tab w:val="left" w:pos="1245"/>
        </w:tabs>
        <w:ind w:firstLine="720"/>
        <w:jc w:val="both"/>
        <w:sectPr w:rsidR="008434D9">
          <w:footerReference w:type="even" r:id="rId10"/>
          <w:footerReference w:type="default" r:id="rId11"/>
          <w:type w:val="continuous"/>
          <w:pgSz w:w="11900" w:h="16840"/>
          <w:pgMar w:top="893" w:right="712" w:bottom="943" w:left="1198" w:header="465" w:footer="3" w:gutter="0"/>
          <w:cols w:space="720"/>
          <w:noEndnote/>
          <w:docGrid w:linePitch="360"/>
        </w:sectPr>
      </w:pPr>
      <w:r>
        <w:t>Контроль исполнения представлений и предписаний осуществляется ответственными лицами за мероприятие.</w:t>
      </w:r>
    </w:p>
    <w:p w:rsidR="00462159" w:rsidRDefault="00462159" w:rsidP="00462159">
      <w:pPr>
        <w:pStyle w:val="Default"/>
        <w:ind w:firstLine="720"/>
        <w:jc w:val="right"/>
        <w:rPr>
          <w:sz w:val="28"/>
          <w:szCs w:val="28"/>
        </w:rPr>
      </w:pPr>
      <w:r w:rsidRPr="0046215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 1</w:t>
      </w:r>
    </w:p>
    <w:p w:rsidR="00462159" w:rsidRDefault="00462159" w:rsidP="00462159">
      <w:pPr>
        <w:pStyle w:val="Default"/>
        <w:ind w:firstLine="567"/>
        <w:jc w:val="right"/>
        <w:rPr>
          <w:sz w:val="28"/>
          <w:szCs w:val="28"/>
        </w:rPr>
      </w:pPr>
    </w:p>
    <w:p w:rsidR="00462159" w:rsidRDefault="00462159" w:rsidP="0046215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62159" w:rsidRDefault="00462159" w:rsidP="00462159">
      <w:pPr>
        <w:pStyle w:val="Default"/>
        <w:jc w:val="center"/>
        <w:rPr>
          <w:b/>
          <w:bCs/>
          <w:sz w:val="28"/>
          <w:szCs w:val="28"/>
        </w:rPr>
      </w:pPr>
      <w:r w:rsidRPr="00F17E16">
        <w:rPr>
          <w:bCs/>
          <w:sz w:val="28"/>
          <w:szCs w:val="28"/>
        </w:rPr>
        <w:t>о проведении __________</w:t>
      </w:r>
      <w:r>
        <w:rPr>
          <w:bCs/>
          <w:sz w:val="28"/>
          <w:szCs w:val="28"/>
        </w:rPr>
        <w:t>__</w:t>
      </w:r>
      <w:r w:rsidRPr="00F17E16">
        <w:rPr>
          <w:bCs/>
          <w:sz w:val="28"/>
          <w:szCs w:val="28"/>
        </w:rPr>
        <w:t>____ мероприятия</w:t>
      </w:r>
      <w:r>
        <w:rPr>
          <w:b/>
          <w:bCs/>
          <w:sz w:val="28"/>
          <w:szCs w:val="28"/>
        </w:rPr>
        <w:t xml:space="preserve"> __________________________</w:t>
      </w:r>
    </w:p>
    <w:p w:rsidR="00462159" w:rsidRDefault="00462159" w:rsidP="00462159">
      <w:pPr>
        <w:pStyle w:val="Default"/>
        <w:ind w:left="708" w:firstLine="708"/>
        <w:jc w:val="center"/>
        <w:rPr>
          <w:sz w:val="18"/>
          <w:szCs w:val="18"/>
        </w:rPr>
      </w:pPr>
      <w:r w:rsidRPr="00634F36">
        <w:rPr>
          <w:sz w:val="18"/>
          <w:szCs w:val="18"/>
        </w:rPr>
        <w:t>(</w:t>
      </w:r>
      <w:r>
        <w:rPr>
          <w:sz w:val="18"/>
          <w:szCs w:val="18"/>
        </w:rPr>
        <w:t xml:space="preserve">совместное или </w:t>
      </w:r>
      <w:r w:rsidRPr="00CC6BA8">
        <w:rPr>
          <w:sz w:val="18"/>
          <w:szCs w:val="18"/>
        </w:rPr>
        <w:t>параллельное)</w:t>
      </w:r>
      <w:r>
        <w:rPr>
          <w:sz w:val="18"/>
          <w:szCs w:val="18"/>
        </w:rPr>
        <w:t xml:space="preserve">                                         </w:t>
      </w:r>
      <w:r w:rsidRPr="00CC6BA8">
        <w:rPr>
          <w:sz w:val="18"/>
          <w:szCs w:val="18"/>
        </w:rPr>
        <w:t>(контрольное</w:t>
      </w:r>
      <w:r>
        <w:rPr>
          <w:sz w:val="18"/>
          <w:szCs w:val="18"/>
        </w:rPr>
        <w:t>, экспертно-аналитическое)</w:t>
      </w:r>
    </w:p>
    <w:p w:rsidR="00462159" w:rsidRPr="00D512A8" w:rsidRDefault="00462159" w:rsidP="00462159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Контрольно-счетной комиссией Окуловского муниципального района с ______</w:t>
      </w:r>
    </w:p>
    <w:p w:rsidR="00462159" w:rsidRDefault="00462159" w:rsidP="004621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462159" w:rsidRDefault="001402A2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 w:rsidR="00462159" w:rsidRPr="00410848">
        <w:rPr>
          <w:sz w:val="18"/>
          <w:szCs w:val="18"/>
        </w:rPr>
        <w:t xml:space="preserve"> органов финансового контроля, правоохранительных,</w:t>
      </w:r>
      <w:r w:rsidR="00462159">
        <w:rPr>
          <w:sz w:val="18"/>
          <w:szCs w:val="18"/>
        </w:rPr>
        <w:t xml:space="preserve"> </w:t>
      </w:r>
      <w:r w:rsidR="00462159" w:rsidRPr="00410848">
        <w:rPr>
          <w:sz w:val="18"/>
          <w:szCs w:val="18"/>
        </w:rPr>
        <w:t>надзорных и иных органов)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 » ___________20___ г.                                                           № ___________ </w:t>
      </w:r>
    </w:p>
    <w:p w:rsidR="00462159" w:rsidRDefault="00462159" w:rsidP="00462159">
      <w:pPr>
        <w:pStyle w:val="Default"/>
        <w:ind w:firstLine="567"/>
        <w:rPr>
          <w:sz w:val="28"/>
          <w:szCs w:val="28"/>
        </w:rPr>
      </w:pPr>
    </w:p>
    <w:p w:rsidR="00462159" w:rsidRDefault="00462159" w:rsidP="00462159">
      <w:pPr>
        <w:pStyle w:val="Default"/>
        <w:ind w:firstLine="567"/>
        <w:rPr>
          <w:sz w:val="28"/>
          <w:szCs w:val="28"/>
        </w:rPr>
      </w:pPr>
    </w:p>
    <w:p w:rsidR="00462159" w:rsidRDefault="008952BA" w:rsidP="00462159">
      <w:pPr>
        <w:pStyle w:val="Default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Контрольно-счетная комиссия</w:t>
      </w:r>
      <w:r w:rsidR="00462159">
        <w:rPr>
          <w:sz w:val="28"/>
          <w:szCs w:val="28"/>
        </w:rPr>
        <w:t xml:space="preserve"> </w:t>
      </w:r>
      <w:r w:rsidR="001402A2">
        <w:rPr>
          <w:bCs/>
          <w:sz w:val="28"/>
          <w:szCs w:val="28"/>
        </w:rPr>
        <w:t xml:space="preserve">Окуловского муниципального района </w:t>
      </w:r>
      <w:r w:rsidR="00462159">
        <w:rPr>
          <w:sz w:val="28"/>
          <w:szCs w:val="28"/>
        </w:rPr>
        <w:t xml:space="preserve">и ___________________________________________________________________,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</w:t>
      </w:r>
      <w:r w:rsidRPr="00410848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СПНО</w:t>
      </w:r>
      <w:r w:rsidRPr="00410848">
        <w:rPr>
          <w:sz w:val="18"/>
          <w:szCs w:val="18"/>
        </w:rPr>
        <w:t>, органов финансового контроля, правоохранительных,</w:t>
      </w:r>
      <w:r>
        <w:rPr>
          <w:sz w:val="18"/>
          <w:szCs w:val="18"/>
        </w:rPr>
        <w:t xml:space="preserve"> </w:t>
      </w:r>
      <w:r w:rsidRPr="00410848">
        <w:rPr>
          <w:sz w:val="18"/>
          <w:szCs w:val="18"/>
        </w:rPr>
        <w:t>надзорных и иных органов</w:t>
      </w:r>
      <w:r>
        <w:rPr>
          <w:sz w:val="18"/>
          <w:szCs w:val="18"/>
        </w:rPr>
        <w:t xml:space="preserve">)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именуемые в дальнейшем Сторонами, решили провести __________________ </w:t>
      </w:r>
    </w:p>
    <w:p w:rsidR="00462159" w:rsidRDefault="00462159" w:rsidP="00462159">
      <w:pPr>
        <w:pStyle w:val="Default"/>
        <w:ind w:left="6372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(совместное или параллельное)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_______________________________________________________ </w:t>
      </w:r>
    </w:p>
    <w:p w:rsidR="00462159" w:rsidRDefault="00462159" w:rsidP="00462159">
      <w:pPr>
        <w:pStyle w:val="Defaul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C6BA8">
        <w:rPr>
          <w:sz w:val="18"/>
          <w:szCs w:val="18"/>
        </w:rPr>
        <w:t>(контрольное</w:t>
      </w:r>
      <w:r>
        <w:rPr>
          <w:sz w:val="18"/>
          <w:szCs w:val="18"/>
        </w:rPr>
        <w:t>, экспертно-аналитическое)</w:t>
      </w:r>
    </w:p>
    <w:p w:rsidR="00462159" w:rsidRDefault="00462159" w:rsidP="00462159">
      <w:pPr>
        <w:pStyle w:val="Default"/>
        <w:rPr>
          <w:sz w:val="28"/>
          <w:szCs w:val="28"/>
        </w:rPr>
      </w:pPr>
      <w:r>
        <w:rPr>
          <w:sz w:val="18"/>
          <w:szCs w:val="18"/>
        </w:rPr>
        <w:t>«</w:t>
      </w:r>
      <w:r>
        <w:rPr>
          <w:sz w:val="28"/>
          <w:szCs w:val="28"/>
        </w:rPr>
        <w:t>_________________________________________________________________</w:t>
      </w:r>
      <w:r w:rsidRPr="00CC6BA8">
        <w:rPr>
          <w:sz w:val="18"/>
          <w:szCs w:val="18"/>
        </w:rPr>
        <w:t>»</w:t>
      </w:r>
      <w:r>
        <w:rPr>
          <w:sz w:val="28"/>
          <w:szCs w:val="28"/>
        </w:rPr>
        <w:t xml:space="preserve">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контрольного мероприятия)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(далее – мероприятие)</w:t>
      </w:r>
      <w:r>
        <w:rPr>
          <w:b/>
          <w:bCs/>
          <w:sz w:val="32"/>
          <w:szCs w:val="32"/>
        </w:rPr>
        <w:t xml:space="preserve">, </w:t>
      </w:r>
      <w:r>
        <w:rPr>
          <w:sz w:val="28"/>
          <w:szCs w:val="28"/>
        </w:rPr>
        <w:t xml:space="preserve">руководствуясь нижеследующим: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Стороны исходят из того, что мероприятие послужит: ______________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ind w:firstLine="567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(указать, например: исполнение доходных и расходных статей бюджетов, бюджетов государственных внебюджетных фондов, законность и своевременность движения этих средств) </w:t>
      </w:r>
      <w:r>
        <w:rPr>
          <w:sz w:val="28"/>
          <w:szCs w:val="28"/>
        </w:rPr>
        <w:t xml:space="preserve">__________________________________________________________________.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 подписании настоящего Решения определяются: </w:t>
      </w:r>
    </w:p>
    <w:p w:rsidR="00462159" w:rsidRDefault="00462159" w:rsidP="0046215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сроки мероприятия - ____________________________________________;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процедуры проведения мероприятия: </w:t>
      </w:r>
    </w:p>
    <w:p w:rsidR="00462159" w:rsidRDefault="00462159" w:rsidP="0046215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(указать составляющие подготовительного, основного и заключительного этапов контрольного мероприятия, требующие согласования)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____________________________________________________________________________________________________________________________________;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подготовки, согласования и утверждения программы: </w:t>
      </w:r>
    </w:p>
    <w:p w:rsidR="00462159" w:rsidRDefault="00462159" w:rsidP="0046215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(указать: ответственного за подготовку программы мероприятия, порядок согласования, сроки согласования и утверждения, внесение возможных изменений и т.д.) </w:t>
      </w:r>
      <w:r>
        <w:rPr>
          <w:sz w:val="28"/>
          <w:szCs w:val="28"/>
        </w:rPr>
        <w:t>____________________________________________________________________________________________________________________________________;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подготовки и принятия решений по результатам мероприятия, не регламентированных нормативными правовыми документами Сторон </w:t>
      </w: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(если таковые необходимы) </w:t>
      </w:r>
    </w:p>
    <w:p w:rsidR="00462159" w:rsidRDefault="00462159" w:rsidP="004621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. </w:t>
      </w:r>
    </w:p>
    <w:p w:rsidR="00462159" w:rsidRDefault="00462159" w:rsidP="0046215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 При проведении мероприятия Стороны в пределах своих полномочий договариваются о порядке передачи необходимой информации. </w:t>
      </w:r>
    </w:p>
    <w:p w:rsidR="00462159" w:rsidRDefault="00462159" w:rsidP="0046215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2159" w:rsidRDefault="00462159" w:rsidP="0046215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(указать: на каких носителях передается информация, количество экземпляров, сроки передачи с каждого объекта контроля и т.п.)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обмене информацией в рамках настоящего Решения Стороны руководствуются законодательством о защите государственной тайны или иной конфиденциальной информации.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Стороны при необходимости проводят координационные совещания, по результатам которых подписываются протоколы и принимаются конкретные решения по мероприятию.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(указать: тема совещания, место проведения совещания, срок проведения совещания и т. п.)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Оформление результатов контрольных мероприятий на объектах осуществляется в форме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(акты на объектах контроля)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контрольного и экспертно-аналитического мероприятия одной Стороной в интересах другой Стороны, Сторона, его проводившая, информирует другую Сторону о результатах этого мероприятия.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(указать: форму, сроки предоставления информации и т. п.)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Стороны, при необходимости, проводят консультации в целях обсуждения результатов мероприятий.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(указать: место проведения консультации, сроки проведения, выражение особого мнения)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По результатам проведения</w:t>
      </w:r>
      <w:r w:rsidRPr="0076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совместного мероприятия подготавливается </w:t>
      </w:r>
    </w:p>
    <w:p w:rsidR="00462159" w:rsidRDefault="00462159" w:rsidP="004621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(отчет, заключение)</w:t>
      </w:r>
    </w:p>
    <w:p w:rsidR="00462159" w:rsidRDefault="00462159" w:rsidP="004621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подготовки, согласования и утверждения которого осуществляется по согласованию Сторон.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(указать: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и проведение заседания Коллегии Счетной палаты, и т. п.)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 порядок предоставления дополнительных материалов мероприятий определяются по согласованию между Сторонами. 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(указать: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:rsidR="00462159" w:rsidRDefault="00462159" w:rsidP="00462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проведения параллельного мероприятия подготавливается ___________________________________________________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(указывается форма итогового документа - отчет, заключение или иное) </w:t>
      </w:r>
    </w:p>
    <w:p w:rsidR="00462159" w:rsidRDefault="00462159" w:rsidP="00462159">
      <w:pPr>
        <w:pStyle w:val="Defaul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порядок подготовки, согласования и утверждения которого осуществляется по согласованию Сторон. </w:t>
      </w:r>
    </w:p>
    <w:p w:rsidR="00462159" w:rsidRDefault="00462159" w:rsidP="0046215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Все изменения к настоящему Решению оформляются дополнительными письменными соглашениями и подписываются Сторонами.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Настоящее Решение вступает в силу с момента подписания его обеими Сторонами и действует до окончания мероприятия. </w:t>
      </w:r>
    </w:p>
    <w:p w:rsid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Действие Решения не может быть прекращено во</w:t>
      </w:r>
      <w:r w:rsidR="00D35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уже проводимого мероприятия до его полного завершения. </w:t>
      </w:r>
    </w:p>
    <w:p w:rsidR="00462159" w:rsidRP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 w:rsidRPr="00462159">
        <w:rPr>
          <w:sz w:val="28"/>
          <w:szCs w:val="28"/>
        </w:rPr>
        <w:lastRenderedPageBreak/>
        <w:t xml:space="preserve">Датой окончания мероприятия считается дата принятия Сторонами решения по результатам мероприятия. </w:t>
      </w:r>
    </w:p>
    <w:p w:rsidR="00462159" w:rsidRP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  <w:r w:rsidRPr="00462159">
        <w:rPr>
          <w:sz w:val="28"/>
          <w:szCs w:val="28"/>
        </w:rPr>
        <w:t xml:space="preserve">Совершено _____________ в __________________ в ______ экземплярах. </w:t>
      </w:r>
    </w:p>
    <w:p w:rsidR="00462159" w:rsidRPr="00D33E1E" w:rsidRDefault="00D33E1E" w:rsidP="00462159">
      <w:pPr>
        <w:pStyle w:val="Default"/>
        <w:ind w:firstLine="567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(</w:t>
      </w:r>
      <w:r>
        <w:rPr>
          <w:sz w:val="18"/>
          <w:szCs w:val="18"/>
        </w:rPr>
        <w:t>Дата)                                     ( место подписания)</w:t>
      </w:r>
    </w:p>
    <w:p w:rsidR="00462159" w:rsidRPr="00462159" w:rsidRDefault="00462159" w:rsidP="00462159">
      <w:pPr>
        <w:pStyle w:val="Default"/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5063"/>
      </w:tblGrid>
      <w:tr w:rsidR="00462159" w:rsidRPr="00462159" w:rsidTr="000D2F62">
        <w:tc>
          <w:tcPr>
            <w:tcW w:w="4860" w:type="dxa"/>
          </w:tcPr>
          <w:p w:rsidR="008952BA" w:rsidRDefault="008952BA" w:rsidP="000D2F62">
            <w:pPr>
              <w:tabs>
                <w:tab w:val="left" w:pos="288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Председатель </w:t>
            </w:r>
          </w:p>
          <w:p w:rsidR="008952BA" w:rsidRDefault="008952BA" w:rsidP="000D2F62">
            <w:pPr>
              <w:tabs>
                <w:tab w:val="left" w:pos="288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Контрольно-счетной комиссии </w:t>
            </w:r>
          </w:p>
          <w:p w:rsidR="00462159" w:rsidRPr="00462159" w:rsidRDefault="008952BA" w:rsidP="000D2F62">
            <w:pPr>
              <w:tabs>
                <w:tab w:val="left" w:pos="288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Окуловского муниципального района</w:t>
            </w:r>
          </w:p>
          <w:p w:rsidR="00462159" w:rsidRPr="00462159" w:rsidRDefault="00462159" w:rsidP="000D2F62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63" w:type="dxa"/>
          </w:tcPr>
          <w:p w:rsidR="00462159" w:rsidRPr="00462159" w:rsidRDefault="00462159" w:rsidP="000D2F6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Руководитель</w:t>
            </w:r>
          </w:p>
          <w:p w:rsidR="00462159" w:rsidRPr="00462159" w:rsidRDefault="00D33E1E" w:rsidP="000D2F6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Контрольно-счетного органа</w:t>
            </w:r>
            <w:r w:rsidR="00462159" w:rsidRPr="00462159">
              <w:rPr>
                <w:rFonts w:ascii="Times New Roman" w:hAnsi="Times New Roman" w:cs="Times New Roman"/>
                <w:sz w:val="18"/>
                <w:szCs w:val="18"/>
              </w:rPr>
              <w:t>, органов финансового контроля , правоохранительных, надзорных и иных органов</w:t>
            </w:r>
          </w:p>
        </w:tc>
      </w:tr>
      <w:tr w:rsidR="00462159" w:rsidRPr="00462159" w:rsidTr="000D2F62">
        <w:tc>
          <w:tcPr>
            <w:tcW w:w="4860" w:type="dxa"/>
          </w:tcPr>
          <w:p w:rsidR="00462159" w:rsidRPr="00462159" w:rsidRDefault="00462159" w:rsidP="000D2F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__________________________</w:t>
            </w:r>
          </w:p>
          <w:p w:rsidR="00462159" w:rsidRPr="00462159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462159">
              <w:rPr>
                <w:rFonts w:ascii="Times New Roman" w:hAnsi="Times New Roman" w:cs="Times New Roman"/>
              </w:rPr>
              <w:t>(подпись, инициалы, фамилия)</w:t>
            </w:r>
          </w:p>
          <w:p w:rsidR="00462159" w:rsidRPr="00462159" w:rsidRDefault="00462159" w:rsidP="000D2F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«___» __________ 20___ года</w:t>
            </w:r>
          </w:p>
        </w:tc>
        <w:tc>
          <w:tcPr>
            <w:tcW w:w="5063" w:type="dxa"/>
          </w:tcPr>
          <w:p w:rsidR="00462159" w:rsidRPr="00462159" w:rsidRDefault="00462159" w:rsidP="000D2F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__________________________</w:t>
            </w:r>
          </w:p>
          <w:p w:rsidR="00462159" w:rsidRPr="00462159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462159">
              <w:rPr>
                <w:rFonts w:ascii="Times New Roman" w:hAnsi="Times New Roman" w:cs="Times New Roman"/>
              </w:rPr>
              <w:t>(подпись, инициалы, фамилия)</w:t>
            </w:r>
          </w:p>
          <w:p w:rsidR="00462159" w:rsidRPr="00462159" w:rsidRDefault="00462159" w:rsidP="000D2F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«___» __________ 20___ года</w:t>
            </w:r>
          </w:p>
        </w:tc>
      </w:tr>
    </w:tbl>
    <w:p w:rsidR="00462159" w:rsidRPr="00462159" w:rsidRDefault="00462159" w:rsidP="00462159">
      <w:pPr>
        <w:pStyle w:val="Default"/>
        <w:ind w:firstLine="567"/>
        <w:jc w:val="both"/>
      </w:pPr>
    </w:p>
    <w:p w:rsidR="00462159" w:rsidRPr="00462159" w:rsidRDefault="00462159" w:rsidP="00462159">
      <w:pPr>
        <w:pStyle w:val="Default"/>
        <w:ind w:firstLine="567"/>
        <w:jc w:val="both"/>
      </w:pPr>
    </w:p>
    <w:p w:rsidR="00462159" w:rsidRPr="00462159" w:rsidRDefault="00462159" w:rsidP="00462159">
      <w:pPr>
        <w:pStyle w:val="Default"/>
        <w:ind w:firstLine="567"/>
        <w:jc w:val="both"/>
      </w:pPr>
    </w:p>
    <w:p w:rsidR="00462159" w:rsidRPr="00462159" w:rsidRDefault="00462159" w:rsidP="00462159">
      <w:pPr>
        <w:pStyle w:val="Default"/>
        <w:ind w:firstLine="567"/>
        <w:jc w:val="both"/>
        <w:sectPr w:rsidR="00462159" w:rsidRPr="00462159" w:rsidSect="000470AB">
          <w:pgSz w:w="11909" w:h="16834" w:code="9"/>
          <w:pgMar w:top="851" w:right="567" w:bottom="567" w:left="1418" w:header="340" w:footer="340" w:gutter="0"/>
          <w:cols w:space="60"/>
          <w:noEndnote/>
          <w:titlePg/>
        </w:sectPr>
      </w:pPr>
    </w:p>
    <w:p w:rsidR="00462159" w:rsidRPr="001402A2" w:rsidRDefault="001402A2" w:rsidP="001402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62159" w:rsidRPr="001402A2" w:rsidRDefault="00462159" w:rsidP="0046215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402A2">
        <w:rPr>
          <w:rFonts w:ascii="Times New Roman" w:hAnsi="Times New Roman" w:cs="Times New Roman"/>
          <w:sz w:val="28"/>
          <w:szCs w:val="28"/>
        </w:rPr>
        <w:t>Форма программы мероприятия</w:t>
      </w:r>
    </w:p>
    <w:p w:rsidR="00462159" w:rsidRPr="00462159" w:rsidRDefault="00462159" w:rsidP="001402A2">
      <w:pPr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10"/>
        <w:gridCol w:w="4654"/>
      </w:tblGrid>
      <w:tr w:rsidR="00462159" w:rsidRPr="00462159" w:rsidTr="000D2F62">
        <w:trPr>
          <w:trHeight w:val="1833"/>
        </w:trPr>
        <w:tc>
          <w:tcPr>
            <w:tcW w:w="5245" w:type="dxa"/>
            <w:shd w:val="clear" w:color="auto" w:fill="auto"/>
          </w:tcPr>
          <w:p w:rsidR="00462159" w:rsidRPr="00462159" w:rsidRDefault="00462159" w:rsidP="000D2F62">
            <w:pPr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462159" w:rsidRPr="00462159" w:rsidRDefault="00462159" w:rsidP="000D2F62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462159" w:rsidRPr="00462159" w:rsidRDefault="00462159" w:rsidP="000D2F62">
            <w:pPr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__________________________</w:t>
            </w:r>
          </w:p>
          <w:p w:rsidR="00462159" w:rsidRPr="00462159" w:rsidRDefault="00462159" w:rsidP="000D2F62">
            <w:pPr>
              <w:ind w:firstLine="284"/>
              <w:rPr>
                <w:rFonts w:ascii="Times New Roman" w:hAnsi="Times New Roman" w:cs="Times New Roman"/>
              </w:rPr>
            </w:pPr>
            <w:r w:rsidRPr="00462159">
              <w:rPr>
                <w:rFonts w:ascii="Times New Roman" w:hAnsi="Times New Roman" w:cs="Times New Roman"/>
              </w:rPr>
              <w:t>(подпись, инициалы, фамилия)</w:t>
            </w:r>
          </w:p>
          <w:p w:rsidR="00462159" w:rsidRPr="00462159" w:rsidRDefault="00462159" w:rsidP="000D2F62">
            <w:pPr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«___» __________ 20___ года</w:t>
            </w:r>
          </w:p>
        </w:tc>
        <w:tc>
          <w:tcPr>
            <w:tcW w:w="4678" w:type="dxa"/>
            <w:shd w:val="clear" w:color="auto" w:fill="auto"/>
          </w:tcPr>
          <w:p w:rsidR="00462159" w:rsidRPr="00462159" w:rsidRDefault="00462159" w:rsidP="000D2F62">
            <w:pPr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462159" w:rsidRPr="00462159" w:rsidRDefault="00462159" w:rsidP="000D2F62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462159" w:rsidRPr="00462159" w:rsidRDefault="00462159" w:rsidP="000D2F62">
            <w:pPr>
              <w:ind w:firstLine="34"/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__________________________</w:t>
            </w:r>
          </w:p>
          <w:p w:rsidR="00462159" w:rsidRPr="00462159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462159">
              <w:rPr>
                <w:rFonts w:ascii="Times New Roman" w:hAnsi="Times New Roman" w:cs="Times New Roman"/>
              </w:rPr>
              <w:t>(подпись, инициалы, фамилия)</w:t>
            </w:r>
          </w:p>
          <w:p w:rsidR="00462159" w:rsidRPr="00462159" w:rsidRDefault="00462159" w:rsidP="000D2F62">
            <w:pPr>
              <w:rPr>
                <w:rFonts w:ascii="Times New Roman" w:hAnsi="Times New Roman" w:cs="Times New Roman"/>
                <w:szCs w:val="28"/>
              </w:rPr>
            </w:pPr>
            <w:r w:rsidRPr="00462159">
              <w:rPr>
                <w:rFonts w:ascii="Times New Roman" w:hAnsi="Times New Roman" w:cs="Times New Roman"/>
                <w:szCs w:val="28"/>
              </w:rPr>
              <w:t>«___» __________ 20___ года</w:t>
            </w:r>
          </w:p>
        </w:tc>
      </w:tr>
    </w:tbl>
    <w:p w:rsidR="00462159" w:rsidRPr="00462159" w:rsidRDefault="00462159" w:rsidP="001402A2">
      <w:pPr>
        <w:rPr>
          <w:rFonts w:ascii="Times New Roman" w:hAnsi="Times New Roman" w:cs="Times New Roman"/>
          <w:szCs w:val="28"/>
        </w:rPr>
      </w:pPr>
    </w:p>
    <w:p w:rsidR="00462159" w:rsidRPr="001402A2" w:rsidRDefault="00462159" w:rsidP="00462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A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62159" w:rsidRPr="001402A2" w:rsidRDefault="00462159" w:rsidP="00462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A2">
        <w:rPr>
          <w:rFonts w:ascii="Times New Roman" w:hAnsi="Times New Roman" w:cs="Times New Roman"/>
          <w:b/>
          <w:sz w:val="28"/>
          <w:szCs w:val="28"/>
        </w:rPr>
        <w:t>проведения совместного мероприятия:</w:t>
      </w:r>
    </w:p>
    <w:p w:rsidR="00462159" w:rsidRPr="00462159" w:rsidRDefault="00462159" w:rsidP="00462159">
      <w:pPr>
        <w:jc w:val="center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«________________________________________________________________ »</w:t>
      </w:r>
    </w:p>
    <w:p w:rsidR="00462159" w:rsidRPr="00462159" w:rsidRDefault="00462159" w:rsidP="00462159">
      <w:pPr>
        <w:ind w:firstLine="567"/>
        <w:jc w:val="center"/>
        <w:rPr>
          <w:rFonts w:ascii="Times New Roman" w:hAnsi="Times New Roman" w:cs="Times New Roman"/>
        </w:rPr>
      </w:pPr>
      <w:r w:rsidRPr="00462159">
        <w:rPr>
          <w:rFonts w:ascii="Times New Roman" w:hAnsi="Times New Roman" w:cs="Times New Roman"/>
        </w:rPr>
        <w:t>(название совместного мероприятия в именительном падеже)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1402A2">
        <w:rPr>
          <w:rFonts w:ascii="Times New Roman" w:hAnsi="Times New Roman" w:cs="Times New Roman"/>
          <w:sz w:val="28"/>
          <w:szCs w:val="28"/>
        </w:rPr>
        <w:t>1. Основание для проведения совместного мероприятия</w:t>
      </w:r>
      <w:r w:rsidRPr="00462159">
        <w:rPr>
          <w:rFonts w:ascii="Times New Roman" w:hAnsi="Times New Roman" w:cs="Times New Roman"/>
          <w:szCs w:val="28"/>
        </w:rPr>
        <w:t xml:space="preserve">: 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__________________________________________________________________</w:t>
      </w:r>
      <w:r w:rsidR="008952BA">
        <w:rPr>
          <w:rFonts w:ascii="Times New Roman" w:hAnsi="Times New Roman" w:cs="Times New Roman"/>
          <w:szCs w:val="28"/>
        </w:rPr>
        <w:t>________________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2. </w:t>
      </w:r>
      <w:r w:rsidRPr="001402A2">
        <w:rPr>
          <w:rFonts w:ascii="Times New Roman" w:hAnsi="Times New Roman" w:cs="Times New Roman"/>
          <w:sz w:val="28"/>
          <w:szCs w:val="28"/>
        </w:rPr>
        <w:t>Цель (цели) совместного мероприятия</w:t>
      </w:r>
      <w:r w:rsidRPr="00462159">
        <w:rPr>
          <w:rFonts w:ascii="Times New Roman" w:hAnsi="Times New Roman" w:cs="Times New Roman"/>
          <w:szCs w:val="28"/>
        </w:rPr>
        <w:t>: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2.1. ____________________________________________________________</w:t>
      </w:r>
      <w:r w:rsidR="008952BA">
        <w:rPr>
          <w:rFonts w:ascii="Times New Roman" w:hAnsi="Times New Roman" w:cs="Times New Roman"/>
          <w:szCs w:val="28"/>
        </w:rPr>
        <w:t>__________________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2.2. ____________________________________________________________</w:t>
      </w:r>
      <w:r w:rsidR="008952BA">
        <w:rPr>
          <w:rFonts w:ascii="Times New Roman" w:hAnsi="Times New Roman" w:cs="Times New Roman"/>
          <w:szCs w:val="28"/>
        </w:rPr>
        <w:t>__________________</w:t>
      </w:r>
    </w:p>
    <w:p w:rsidR="00462159" w:rsidRPr="00462159" w:rsidRDefault="00462159" w:rsidP="00462159">
      <w:pPr>
        <w:jc w:val="center"/>
        <w:rPr>
          <w:rFonts w:ascii="Times New Roman" w:hAnsi="Times New Roman" w:cs="Times New Roman"/>
        </w:rPr>
      </w:pPr>
      <w:r w:rsidRPr="00462159">
        <w:rPr>
          <w:rFonts w:ascii="Times New Roman" w:hAnsi="Times New Roman" w:cs="Times New Roman"/>
        </w:rPr>
        <w:t>(указывается каждая цель совместного мероприятия)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3</w:t>
      </w:r>
      <w:r w:rsidRPr="001402A2">
        <w:rPr>
          <w:rFonts w:ascii="Times New Roman" w:hAnsi="Times New Roman" w:cs="Times New Roman"/>
          <w:sz w:val="28"/>
          <w:szCs w:val="28"/>
        </w:rPr>
        <w:t>. Предмет совместного мероприятия</w:t>
      </w:r>
      <w:r w:rsidR="001402A2">
        <w:rPr>
          <w:rFonts w:ascii="Times New Roman" w:hAnsi="Times New Roman" w:cs="Times New Roman"/>
          <w:szCs w:val="28"/>
        </w:rPr>
        <w:t xml:space="preserve">: </w:t>
      </w:r>
      <w:r w:rsidRPr="00462159">
        <w:rPr>
          <w:rFonts w:ascii="Times New Roman" w:hAnsi="Times New Roman" w:cs="Times New Roman"/>
          <w:szCs w:val="28"/>
        </w:rPr>
        <w:t>______________________________</w:t>
      </w:r>
      <w:r w:rsidR="001402A2">
        <w:rPr>
          <w:rFonts w:ascii="Times New Roman" w:hAnsi="Times New Roman" w:cs="Times New Roman"/>
          <w:szCs w:val="28"/>
        </w:rPr>
        <w:t>_____________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_________________________________________________________________</w:t>
      </w:r>
      <w:r w:rsidR="008952BA">
        <w:rPr>
          <w:rFonts w:ascii="Times New Roman" w:hAnsi="Times New Roman" w:cs="Times New Roman"/>
          <w:szCs w:val="28"/>
        </w:rPr>
        <w:t>________________</w:t>
      </w:r>
      <w:r w:rsidRPr="00462159">
        <w:rPr>
          <w:rFonts w:ascii="Times New Roman" w:hAnsi="Times New Roman" w:cs="Times New Roman"/>
          <w:szCs w:val="28"/>
        </w:rPr>
        <w:t>_</w:t>
      </w:r>
    </w:p>
    <w:p w:rsidR="00462159" w:rsidRPr="00462159" w:rsidRDefault="00462159" w:rsidP="00462159">
      <w:pPr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4. </w:t>
      </w:r>
      <w:r w:rsidRPr="001402A2">
        <w:rPr>
          <w:rFonts w:ascii="Times New Roman" w:hAnsi="Times New Roman" w:cs="Times New Roman"/>
          <w:sz w:val="28"/>
          <w:szCs w:val="28"/>
        </w:rPr>
        <w:t>Объект (объекты) совместного мероприятия</w:t>
      </w:r>
      <w:r w:rsidRPr="00462159">
        <w:rPr>
          <w:rFonts w:ascii="Times New Roman" w:hAnsi="Times New Roman" w:cs="Times New Roman"/>
          <w:szCs w:val="28"/>
        </w:rPr>
        <w:t>: __________________________</w:t>
      </w:r>
      <w:r w:rsidR="001402A2">
        <w:rPr>
          <w:rFonts w:ascii="Times New Roman" w:hAnsi="Times New Roman" w:cs="Times New Roman"/>
          <w:szCs w:val="28"/>
        </w:rPr>
        <w:t>________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4.1. ____________________________________________________________</w:t>
      </w:r>
      <w:r w:rsidR="008952BA">
        <w:rPr>
          <w:rFonts w:ascii="Times New Roman" w:hAnsi="Times New Roman" w:cs="Times New Roman"/>
          <w:szCs w:val="28"/>
        </w:rPr>
        <w:t>__________________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4.2. ____________________________________________________________</w:t>
      </w:r>
      <w:r w:rsidR="008952BA">
        <w:rPr>
          <w:rFonts w:ascii="Times New Roman" w:hAnsi="Times New Roman" w:cs="Times New Roman"/>
          <w:szCs w:val="28"/>
        </w:rPr>
        <w:t>___________________</w:t>
      </w:r>
    </w:p>
    <w:p w:rsidR="00462159" w:rsidRPr="00462159" w:rsidRDefault="00462159" w:rsidP="00462159">
      <w:pPr>
        <w:jc w:val="center"/>
        <w:rPr>
          <w:rFonts w:ascii="Times New Roman" w:hAnsi="Times New Roman" w:cs="Times New Roman"/>
        </w:rPr>
      </w:pPr>
      <w:r w:rsidRPr="00462159">
        <w:rPr>
          <w:rFonts w:ascii="Times New Roman" w:hAnsi="Times New Roman" w:cs="Times New Roman"/>
        </w:rPr>
        <w:t>(полное наименование объекта)</w:t>
      </w:r>
    </w:p>
    <w:p w:rsidR="00462159" w:rsidRPr="00462159" w:rsidRDefault="00462159" w:rsidP="00462159">
      <w:pPr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5. </w:t>
      </w:r>
      <w:r w:rsidRPr="001402A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 </w:t>
      </w:r>
      <w:r w:rsidRPr="00462159">
        <w:rPr>
          <w:rFonts w:ascii="Times New Roman" w:hAnsi="Times New Roman" w:cs="Times New Roman"/>
          <w:szCs w:val="28"/>
        </w:rPr>
        <w:t>___________________________________________________________________</w:t>
      </w:r>
      <w:r w:rsidR="008952BA">
        <w:rPr>
          <w:rFonts w:ascii="Times New Roman" w:hAnsi="Times New Roman" w:cs="Times New Roman"/>
          <w:szCs w:val="28"/>
        </w:rPr>
        <w:t>_______________</w:t>
      </w:r>
    </w:p>
    <w:p w:rsidR="00462159" w:rsidRPr="00462159" w:rsidRDefault="00462159" w:rsidP="00462159">
      <w:pPr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6. </w:t>
      </w:r>
      <w:r w:rsidRPr="001402A2">
        <w:rPr>
          <w:rFonts w:ascii="Times New Roman" w:hAnsi="Times New Roman" w:cs="Times New Roman"/>
          <w:sz w:val="28"/>
          <w:szCs w:val="28"/>
        </w:rPr>
        <w:t>Сроки проведения совместного мероприятия</w:t>
      </w:r>
      <w:r w:rsidRPr="00462159">
        <w:rPr>
          <w:rFonts w:ascii="Times New Roman" w:hAnsi="Times New Roman" w:cs="Times New Roman"/>
          <w:szCs w:val="28"/>
        </w:rPr>
        <w:t>: с __________</w:t>
      </w:r>
      <w:r w:rsidR="001402A2">
        <w:rPr>
          <w:rFonts w:ascii="Times New Roman" w:hAnsi="Times New Roman" w:cs="Times New Roman"/>
          <w:szCs w:val="28"/>
        </w:rPr>
        <w:t>__</w:t>
      </w:r>
      <w:r w:rsidRPr="00462159">
        <w:rPr>
          <w:rFonts w:ascii="Times New Roman" w:hAnsi="Times New Roman" w:cs="Times New Roman"/>
          <w:szCs w:val="28"/>
        </w:rPr>
        <w:t xml:space="preserve"> по _______</w:t>
      </w:r>
      <w:r w:rsidR="001402A2">
        <w:rPr>
          <w:rFonts w:ascii="Times New Roman" w:hAnsi="Times New Roman" w:cs="Times New Roman"/>
          <w:szCs w:val="28"/>
        </w:rPr>
        <w:t>_____</w:t>
      </w:r>
      <w:r w:rsidRPr="00462159">
        <w:rPr>
          <w:rFonts w:ascii="Times New Roman" w:hAnsi="Times New Roman" w:cs="Times New Roman"/>
          <w:szCs w:val="28"/>
        </w:rPr>
        <w:t>.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  <w:r w:rsidRPr="00462159">
        <w:rPr>
          <w:rFonts w:ascii="Times New Roman" w:hAnsi="Times New Roman" w:cs="Times New Roman"/>
          <w:szCs w:val="28"/>
        </w:rPr>
        <w:t>7. </w:t>
      </w:r>
      <w:r w:rsidRPr="001402A2">
        <w:rPr>
          <w:rFonts w:ascii="Times New Roman" w:hAnsi="Times New Roman" w:cs="Times New Roman"/>
          <w:sz w:val="28"/>
          <w:szCs w:val="28"/>
        </w:rPr>
        <w:t>Вопросы совместного мероприятия и состав ответственных исполнителей</w:t>
      </w:r>
      <w:r w:rsidRPr="00462159">
        <w:rPr>
          <w:rFonts w:ascii="Times New Roman" w:hAnsi="Times New Roman" w:cs="Times New Roman"/>
          <w:szCs w:val="28"/>
        </w:rPr>
        <w:t>:</w:t>
      </w:r>
    </w:p>
    <w:p w:rsidR="00462159" w:rsidRPr="00462159" w:rsidRDefault="00462159" w:rsidP="00462159">
      <w:pPr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873"/>
        <w:gridCol w:w="1653"/>
        <w:gridCol w:w="1653"/>
        <w:gridCol w:w="2473"/>
        <w:gridCol w:w="1731"/>
      </w:tblGrid>
      <w:tr w:rsidR="00462159" w:rsidRPr="00462159" w:rsidTr="000D2F62">
        <w:trPr>
          <w:trHeight w:val="2067"/>
        </w:trPr>
        <w:tc>
          <w:tcPr>
            <w:tcW w:w="584" w:type="dxa"/>
          </w:tcPr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№</w:t>
            </w:r>
          </w:p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13" w:type="dxa"/>
          </w:tcPr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Вопросы</w:t>
            </w:r>
          </w:p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совместного</w:t>
            </w:r>
          </w:p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66" w:type="dxa"/>
          </w:tcPr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Объекты</w:t>
            </w:r>
          </w:p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совместного</w:t>
            </w:r>
          </w:p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66" w:type="dxa"/>
          </w:tcPr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Сроки проведения совместного мероприятия</w:t>
            </w:r>
          </w:p>
        </w:tc>
        <w:tc>
          <w:tcPr>
            <w:tcW w:w="2559" w:type="dxa"/>
          </w:tcPr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Ответственные за проведение совместного мероприятия по вопросам, входящим в их компетенцию, должностные лица, ответственные за проведение совместного мероприятия</w:t>
            </w:r>
          </w:p>
        </w:tc>
        <w:tc>
          <w:tcPr>
            <w:tcW w:w="1749" w:type="dxa"/>
          </w:tcPr>
          <w:p w:rsidR="00462159" w:rsidRPr="001402A2" w:rsidRDefault="00462159" w:rsidP="000D2F62">
            <w:pPr>
              <w:jc w:val="center"/>
              <w:rPr>
                <w:rFonts w:ascii="Times New Roman" w:hAnsi="Times New Roman" w:cs="Times New Roman"/>
              </w:rPr>
            </w:pPr>
            <w:r w:rsidRPr="001402A2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462159" w:rsidRPr="00462159" w:rsidTr="000D2F62">
        <w:trPr>
          <w:trHeight w:val="326"/>
        </w:trPr>
        <w:tc>
          <w:tcPr>
            <w:tcW w:w="584" w:type="dxa"/>
          </w:tcPr>
          <w:p w:rsidR="00462159" w:rsidRPr="00462159" w:rsidRDefault="00462159" w:rsidP="000D2F6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462159" w:rsidRPr="00462159" w:rsidRDefault="00462159" w:rsidP="000D2F6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62159" w:rsidRPr="00462159" w:rsidRDefault="00462159" w:rsidP="000D2F6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62159" w:rsidRPr="00462159" w:rsidRDefault="00462159" w:rsidP="000D2F6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462159" w:rsidRPr="00462159" w:rsidRDefault="00462159" w:rsidP="000D2F6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462159" w:rsidRPr="00462159" w:rsidRDefault="00462159" w:rsidP="000D2F6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2159" w:rsidRPr="00462159" w:rsidRDefault="00462159" w:rsidP="00462159">
      <w:pPr>
        <w:jc w:val="both"/>
        <w:rPr>
          <w:rFonts w:ascii="Times New Roman" w:hAnsi="Times New Roman" w:cs="Times New Roman"/>
        </w:rPr>
      </w:pPr>
    </w:p>
    <w:p w:rsidR="008434D9" w:rsidRPr="001402A2" w:rsidRDefault="00462159" w:rsidP="00B51E18">
      <w:pPr>
        <w:jc w:val="both"/>
        <w:rPr>
          <w:sz w:val="28"/>
          <w:szCs w:val="28"/>
        </w:rPr>
      </w:pPr>
      <w:r w:rsidRPr="00462159">
        <w:rPr>
          <w:rFonts w:ascii="Times New Roman" w:hAnsi="Times New Roman" w:cs="Times New Roman"/>
          <w:szCs w:val="28"/>
        </w:rPr>
        <w:t>8</w:t>
      </w:r>
      <w:r w:rsidRPr="001402A2">
        <w:rPr>
          <w:rFonts w:ascii="Times New Roman" w:hAnsi="Times New Roman" w:cs="Times New Roman"/>
          <w:sz w:val="28"/>
          <w:szCs w:val="28"/>
        </w:rPr>
        <w:t>. Срок представления ответственными исполнителями актов и отчетов по результатам совместного контрольного мероприятия « ___» ____________ 20___ года</w:t>
      </w:r>
      <w:r w:rsidRPr="001402A2">
        <w:rPr>
          <w:sz w:val="28"/>
          <w:szCs w:val="28"/>
        </w:rPr>
        <w:t>.</w:t>
      </w:r>
    </w:p>
    <w:sectPr w:rsidR="008434D9" w:rsidRPr="001402A2" w:rsidSect="00462159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396" w:right="695" w:bottom="1153" w:left="12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B3" w:rsidRDefault="007D06D4">
      <w:r>
        <w:separator/>
      </w:r>
    </w:p>
  </w:endnote>
  <w:endnote w:type="continuationSeparator" w:id="0">
    <w:p w:rsidR="00E01CB3" w:rsidRDefault="007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D9" w:rsidRDefault="007D06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3824605</wp:posOffset>
              </wp:positionH>
              <wp:positionV relativeFrom="page">
                <wp:posOffset>10096500</wp:posOffset>
              </wp:positionV>
              <wp:extent cx="50165" cy="8699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34D9" w:rsidRDefault="007D06D4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BBB" w:rsidRPr="00C14BBB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01.15pt;margin-top:795pt;width:3.9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" filled="f" stroked="f">
              <v:textbox style="mso-fit-shape-to-text:t" inset="0,0,0,0">
                <w:txbxContent>
                  <w:p w:rsidR="008434D9" w:rsidRDefault="007D06D4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BBB" w:rsidRPr="00C14BBB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D9" w:rsidRDefault="008434D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D9" w:rsidRDefault="007D06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10162540</wp:posOffset>
              </wp:positionV>
              <wp:extent cx="77470" cy="8445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34D9" w:rsidRDefault="007D06D4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BBB" w:rsidRPr="00C14BBB">
                            <w:rPr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307.7pt;margin-top:800.2pt;width:6.1pt;height:6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" filled="f" stroked="f">
              <v:textbox style="mso-fit-shape-to-text:t" inset="0,0,0,0">
                <w:txbxContent>
                  <w:p w:rsidR="008434D9" w:rsidRDefault="007D06D4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BBB" w:rsidRPr="00C14BBB">
                      <w:rPr>
                        <w:noProof/>
                        <w:sz w:val="18"/>
                        <w:szCs w:val="18"/>
                      </w:rPr>
                      <w:t>10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D9" w:rsidRDefault="007D06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10162540</wp:posOffset>
              </wp:positionV>
              <wp:extent cx="77470" cy="844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34D9" w:rsidRDefault="007D06D4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BBB" w:rsidRPr="00C14BBB">
                            <w:rPr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307.7pt;margin-top:800.2pt;width:6.1pt;height:6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" filled="f" stroked="f">
              <v:textbox style="mso-fit-shape-to-text:t" inset="0,0,0,0">
                <w:txbxContent>
                  <w:p w:rsidR="008434D9" w:rsidRDefault="007D06D4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BBB" w:rsidRPr="00C14BBB">
                      <w:rPr>
                        <w:noProof/>
                        <w:sz w:val="18"/>
                        <w:szCs w:val="18"/>
                      </w:rPr>
                      <w:t>11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D9" w:rsidRDefault="008434D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D9" w:rsidRDefault="008434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D9" w:rsidRDefault="008434D9"/>
  </w:footnote>
  <w:footnote w:type="continuationSeparator" w:id="0">
    <w:p w:rsidR="008434D9" w:rsidRDefault="00843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D9" w:rsidRDefault="007D06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6010910</wp:posOffset>
              </wp:positionH>
              <wp:positionV relativeFrom="page">
                <wp:posOffset>730885</wp:posOffset>
              </wp:positionV>
              <wp:extent cx="1058545" cy="29273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5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34D9" w:rsidRDefault="007D06D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2159" w:rsidRPr="00462159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8434D9" w:rsidRDefault="007D06D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СФК 2022-5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9" type="#_x0000_t202" style="position:absolute;margin-left:473.3pt;margin-top:57.55pt;width:83.35pt;height:23.0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" filled="f" stroked="f">
              <v:textbox style="mso-fit-shape-to-text:t" inset="0,0,0,0">
                <w:txbxContent>
                  <w:p w:rsidR="008434D9" w:rsidRDefault="007D06D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2159" w:rsidRPr="00462159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:rsidR="008434D9" w:rsidRDefault="007D06D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СФК 2022-5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D9" w:rsidRDefault="008434D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0F68"/>
    <w:multiLevelType w:val="multilevel"/>
    <w:tmpl w:val="7CF8B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30BEC"/>
    <w:multiLevelType w:val="multilevel"/>
    <w:tmpl w:val="2AB4A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E0725"/>
    <w:multiLevelType w:val="multilevel"/>
    <w:tmpl w:val="6A42E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454BBE"/>
    <w:multiLevelType w:val="multilevel"/>
    <w:tmpl w:val="1EA62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22005D"/>
    <w:multiLevelType w:val="multilevel"/>
    <w:tmpl w:val="2FE6F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077FBF"/>
    <w:multiLevelType w:val="multilevel"/>
    <w:tmpl w:val="4584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3548F5"/>
    <w:multiLevelType w:val="multilevel"/>
    <w:tmpl w:val="67F23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4A443F"/>
    <w:multiLevelType w:val="multilevel"/>
    <w:tmpl w:val="F4F4C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0F2A91"/>
    <w:multiLevelType w:val="multilevel"/>
    <w:tmpl w:val="63A06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D9"/>
    <w:rsid w:val="001402A2"/>
    <w:rsid w:val="00144BF2"/>
    <w:rsid w:val="001E219E"/>
    <w:rsid w:val="00392BC0"/>
    <w:rsid w:val="003B58B9"/>
    <w:rsid w:val="003C6434"/>
    <w:rsid w:val="003F60FB"/>
    <w:rsid w:val="00462159"/>
    <w:rsid w:val="0052642F"/>
    <w:rsid w:val="005332B0"/>
    <w:rsid w:val="005B51A3"/>
    <w:rsid w:val="00614120"/>
    <w:rsid w:val="006447AE"/>
    <w:rsid w:val="00664E16"/>
    <w:rsid w:val="006D3B30"/>
    <w:rsid w:val="007B3A1C"/>
    <w:rsid w:val="007C7955"/>
    <w:rsid w:val="007D06D4"/>
    <w:rsid w:val="008425D7"/>
    <w:rsid w:val="008434D9"/>
    <w:rsid w:val="00843797"/>
    <w:rsid w:val="008952BA"/>
    <w:rsid w:val="00991621"/>
    <w:rsid w:val="009A04B3"/>
    <w:rsid w:val="00A25562"/>
    <w:rsid w:val="00B51E18"/>
    <w:rsid w:val="00B51EFB"/>
    <w:rsid w:val="00B91B15"/>
    <w:rsid w:val="00C01D4A"/>
    <w:rsid w:val="00C14BBB"/>
    <w:rsid w:val="00C45E8C"/>
    <w:rsid w:val="00CD7057"/>
    <w:rsid w:val="00D14BD8"/>
    <w:rsid w:val="00D33E1E"/>
    <w:rsid w:val="00D35E01"/>
    <w:rsid w:val="00D53EC0"/>
    <w:rsid w:val="00E01CB3"/>
    <w:rsid w:val="00E7479E"/>
    <w:rsid w:val="00E829F9"/>
    <w:rsid w:val="00EF2E9A"/>
    <w:rsid w:val="00F67CC9"/>
    <w:rsid w:val="00F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DE1E967-7BC7-479B-8EEF-79D069F3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Заголовок №3"/>
    <w:basedOn w:val="a"/>
    <w:link w:val="3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ind w:firstLine="14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line="276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before="320" w:after="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pPr>
      <w:spacing w:after="3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4379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A0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04B3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04B3"/>
    <w:rPr>
      <w:color w:val="000000"/>
    </w:rPr>
  </w:style>
  <w:style w:type="paragraph" w:customStyle="1" w:styleId="Default">
    <w:name w:val="Default"/>
    <w:rsid w:val="0046215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styleId="ad">
    <w:name w:val="line number"/>
    <w:basedOn w:val="a0"/>
    <w:uiPriority w:val="99"/>
    <w:semiHidden/>
    <w:unhideWhenUsed/>
    <w:rsid w:val="0046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C510-1ABC-41CB-9252-3DF17441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Хромченко</dc:creator>
  <cp:lastModifiedBy>Лидия Хромченко</cp:lastModifiedBy>
  <cp:revision>2</cp:revision>
  <dcterms:created xsi:type="dcterms:W3CDTF">2023-11-30T13:28:00Z</dcterms:created>
  <dcterms:modified xsi:type="dcterms:W3CDTF">2023-11-30T13:28:00Z</dcterms:modified>
</cp:coreProperties>
</file>