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C" w:rsidRDefault="00A518DC" w:rsidP="00A518DC">
      <w:pPr>
        <w:ind w:right="99"/>
        <w:jc w:val="center"/>
        <w:rPr>
          <w:b/>
          <w:bCs/>
          <w:sz w:val="28"/>
          <w:szCs w:val="28"/>
        </w:rPr>
      </w:pPr>
      <w:r>
        <w:rPr>
          <w:b/>
          <w:bCs/>
          <w:sz w:val="28"/>
          <w:szCs w:val="28"/>
        </w:rPr>
        <w:t>ИНФОРМАЦИЯ</w:t>
      </w:r>
    </w:p>
    <w:p w:rsidR="00206AE0" w:rsidRDefault="00206AE0" w:rsidP="00A518DC">
      <w:pPr>
        <w:ind w:right="99"/>
        <w:jc w:val="center"/>
        <w:rPr>
          <w:b/>
          <w:sz w:val="28"/>
          <w:szCs w:val="28"/>
        </w:rPr>
      </w:pPr>
    </w:p>
    <w:p w:rsidR="00A518DC" w:rsidRPr="000353B6" w:rsidRDefault="00A518DC" w:rsidP="000353B6">
      <w:pPr>
        <w:ind w:right="99"/>
        <w:jc w:val="center"/>
        <w:rPr>
          <w:b/>
          <w:sz w:val="28"/>
          <w:szCs w:val="28"/>
        </w:rPr>
      </w:pPr>
      <w:r w:rsidRPr="000353B6">
        <w:rPr>
          <w:b/>
          <w:sz w:val="28"/>
          <w:szCs w:val="28"/>
        </w:rPr>
        <w:t xml:space="preserve">о проведении совместного экспертно-аналитического мероприятия </w:t>
      </w:r>
      <w:bookmarkStart w:id="0" w:name="_Hlk76480891"/>
      <w:bookmarkStart w:id="1" w:name="_Hlk97197603"/>
      <w:r w:rsidRPr="000353B6">
        <w:rPr>
          <w:b/>
          <w:sz w:val="28"/>
          <w:szCs w:val="28"/>
        </w:rPr>
        <w:t>«</w:t>
      </w:r>
      <w:r w:rsidRPr="000353B6">
        <w:rPr>
          <w:rFonts w:eastAsia="Calibri"/>
          <w:b/>
          <w:sz w:val="28"/>
          <w:szCs w:val="28"/>
          <w:lang w:eastAsia="en-US"/>
        </w:rPr>
        <w:t>Мониторинг 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муниципальной собственности</w:t>
      </w:r>
      <w:r w:rsidRPr="000353B6">
        <w:rPr>
          <w:b/>
          <w:sz w:val="28"/>
          <w:szCs w:val="28"/>
        </w:rPr>
        <w:t>»</w:t>
      </w:r>
      <w:bookmarkEnd w:id="0"/>
      <w:bookmarkEnd w:id="1"/>
    </w:p>
    <w:p w:rsidR="00A518DC" w:rsidRPr="0079465D" w:rsidRDefault="00A518DC" w:rsidP="00A518DC">
      <w:pPr>
        <w:jc w:val="both"/>
        <w:rPr>
          <w:sz w:val="28"/>
          <w:szCs w:val="28"/>
        </w:rPr>
      </w:pPr>
      <w:r w:rsidRPr="002673B7">
        <w:rPr>
          <w:b/>
          <w:sz w:val="28"/>
          <w:szCs w:val="28"/>
        </w:rPr>
        <w:t xml:space="preserve">Основание для </w:t>
      </w:r>
      <w:r w:rsidRPr="00B435B1">
        <w:rPr>
          <w:b/>
          <w:sz w:val="28"/>
          <w:szCs w:val="28"/>
        </w:rPr>
        <w:t>проведения экспертно-аналитического мероприятия:</w:t>
      </w:r>
      <w:r>
        <w:rPr>
          <w:b/>
          <w:sz w:val="28"/>
          <w:szCs w:val="28"/>
        </w:rPr>
        <w:t xml:space="preserve"> </w:t>
      </w:r>
      <w:r w:rsidRPr="0079465D">
        <w:rPr>
          <w:bCs/>
          <w:sz w:val="28"/>
          <w:szCs w:val="28"/>
        </w:rPr>
        <w:t>по</w:t>
      </w:r>
      <w:r w:rsidRPr="007E36F0">
        <w:rPr>
          <w:sz w:val="28"/>
          <w:szCs w:val="28"/>
        </w:rPr>
        <w:t xml:space="preserve">дпункт </w:t>
      </w:r>
      <w:r>
        <w:rPr>
          <w:sz w:val="28"/>
          <w:szCs w:val="28"/>
        </w:rPr>
        <w:t>2.14</w:t>
      </w:r>
      <w:r w:rsidRPr="007E36F0">
        <w:rPr>
          <w:sz w:val="28"/>
          <w:szCs w:val="28"/>
        </w:rPr>
        <w:t xml:space="preserve"> плана работы </w:t>
      </w:r>
      <w:r>
        <w:rPr>
          <w:sz w:val="28"/>
          <w:szCs w:val="28"/>
        </w:rPr>
        <w:t>Контрольно-счетной комиссии</w:t>
      </w:r>
      <w:r w:rsidRPr="007E36F0">
        <w:rPr>
          <w:sz w:val="28"/>
          <w:szCs w:val="28"/>
        </w:rPr>
        <w:t xml:space="preserve"> на 202</w:t>
      </w:r>
      <w:r>
        <w:rPr>
          <w:sz w:val="28"/>
          <w:szCs w:val="28"/>
        </w:rPr>
        <w:t>3</w:t>
      </w:r>
      <w:r w:rsidRPr="007E36F0">
        <w:rPr>
          <w:sz w:val="28"/>
          <w:szCs w:val="28"/>
        </w:rPr>
        <w:t xml:space="preserve"> год (</w:t>
      </w:r>
      <w:r w:rsidRPr="00F269B9">
        <w:rPr>
          <w:sz w:val="28"/>
          <w:szCs w:val="28"/>
        </w:rPr>
        <w:t xml:space="preserve">включено на основании </w:t>
      </w:r>
      <w:r w:rsidRPr="00F269B9">
        <w:rPr>
          <w:rFonts w:eastAsia="Calibri"/>
          <w:sz w:val="28"/>
          <w:szCs w:val="28"/>
          <w:lang w:eastAsia="en-US"/>
        </w:rPr>
        <w:t>предложения Губернатора Новгородской области А.С. Никитина</w:t>
      </w:r>
      <w:r w:rsidRPr="00F269B9">
        <w:rPr>
          <w:sz w:val="28"/>
          <w:szCs w:val="28"/>
        </w:rPr>
        <w:t>)</w:t>
      </w:r>
      <w:r w:rsidRPr="0079465D">
        <w:rPr>
          <w:sz w:val="28"/>
          <w:szCs w:val="28"/>
        </w:rPr>
        <w:t>.</w:t>
      </w:r>
    </w:p>
    <w:p w:rsidR="00A518DC" w:rsidRPr="00C209F0" w:rsidRDefault="00A518DC" w:rsidP="00A518DC">
      <w:pPr>
        <w:shd w:val="clear" w:color="auto" w:fill="FFFFFF"/>
        <w:jc w:val="both"/>
        <w:rPr>
          <w:i/>
          <w:sz w:val="28"/>
          <w:szCs w:val="28"/>
        </w:rPr>
      </w:pPr>
      <w:r w:rsidRPr="002673B7">
        <w:rPr>
          <w:b/>
          <w:sz w:val="28"/>
          <w:szCs w:val="28"/>
        </w:rPr>
        <w:t xml:space="preserve">Предмет </w:t>
      </w:r>
      <w:r w:rsidRPr="00B435B1">
        <w:rPr>
          <w:b/>
          <w:sz w:val="28"/>
          <w:szCs w:val="28"/>
        </w:rPr>
        <w:t>экспертно-аналитического мероприятия</w:t>
      </w:r>
      <w:r w:rsidRPr="002673B7">
        <w:rPr>
          <w:sz w:val="28"/>
          <w:szCs w:val="28"/>
        </w:rPr>
        <w:t xml:space="preserve">: </w:t>
      </w:r>
      <w:bookmarkStart w:id="2" w:name="_Hlk154481132"/>
      <w:r w:rsidRPr="00C209F0">
        <w:rPr>
          <w:sz w:val="28"/>
          <w:szCs w:val="28"/>
        </w:rPr>
        <w:t>процессы, связанные с предоставлением средств из областного и местных бюджетов на реализацию региональных проектов и государственных</w:t>
      </w:r>
      <w:r>
        <w:rPr>
          <w:sz w:val="28"/>
          <w:szCs w:val="28"/>
        </w:rPr>
        <w:t xml:space="preserve"> (муниципальных)</w:t>
      </w:r>
      <w:r w:rsidRPr="00C209F0">
        <w:rPr>
          <w:sz w:val="28"/>
          <w:szCs w:val="28"/>
        </w:rPr>
        <w:t xml:space="preserve"> программ </w:t>
      </w:r>
      <w:r w:rsidRPr="00C209F0">
        <w:rPr>
          <w:rFonts w:eastAsia="Calibri"/>
          <w:sz w:val="28"/>
          <w:szCs w:val="28"/>
          <w:lang w:eastAsia="en-US"/>
        </w:rPr>
        <w:t>в части строительства (реконструкции, модернизации), капитального ремонта объектов муниципальной собственности</w:t>
      </w:r>
      <w:r>
        <w:rPr>
          <w:rFonts w:eastAsia="Calibri"/>
          <w:sz w:val="28"/>
          <w:szCs w:val="28"/>
          <w:lang w:eastAsia="en-US"/>
        </w:rPr>
        <w:t>,</w:t>
      </w:r>
      <w:r w:rsidRPr="00C209F0">
        <w:rPr>
          <w:sz w:val="28"/>
          <w:szCs w:val="28"/>
        </w:rPr>
        <w:t xml:space="preserve"> и деятельностью объектов контроля по их использованию.</w:t>
      </w:r>
    </w:p>
    <w:bookmarkEnd w:id="2"/>
    <w:p w:rsidR="00CF2053" w:rsidRDefault="00A518DC" w:rsidP="00BB34CE">
      <w:pPr>
        <w:jc w:val="both"/>
        <w:rPr>
          <w:sz w:val="28"/>
          <w:szCs w:val="28"/>
        </w:rPr>
      </w:pPr>
      <w:r>
        <w:rPr>
          <w:b/>
          <w:sz w:val="28"/>
          <w:szCs w:val="28"/>
        </w:rPr>
        <w:t xml:space="preserve">Объекты </w:t>
      </w:r>
      <w:r w:rsidRPr="00B435B1">
        <w:rPr>
          <w:b/>
          <w:sz w:val="28"/>
          <w:szCs w:val="28"/>
        </w:rPr>
        <w:t>экспертно-аналитического мероприятия</w:t>
      </w:r>
      <w:r>
        <w:rPr>
          <w:b/>
          <w:sz w:val="28"/>
          <w:szCs w:val="28"/>
        </w:rPr>
        <w:t xml:space="preserve"> </w:t>
      </w:r>
      <w:r w:rsidRPr="008326E8">
        <w:rPr>
          <w:b/>
          <w:sz w:val="28"/>
          <w:szCs w:val="28"/>
        </w:rPr>
        <w:t>(объекты контроля):</w:t>
      </w:r>
      <w:r w:rsidRPr="00A518DC">
        <w:rPr>
          <w:sz w:val="28"/>
          <w:szCs w:val="28"/>
        </w:rPr>
        <w:t xml:space="preserve"> </w:t>
      </w:r>
      <w:r>
        <w:rPr>
          <w:sz w:val="28"/>
          <w:szCs w:val="28"/>
        </w:rPr>
        <w:t xml:space="preserve">муниципальные </w:t>
      </w:r>
      <w:r>
        <w:rPr>
          <w:sz w:val="28"/>
          <w:szCs w:val="28"/>
        </w:rPr>
        <w:t xml:space="preserve">автономные </w:t>
      </w:r>
      <w:r>
        <w:rPr>
          <w:sz w:val="28"/>
          <w:szCs w:val="28"/>
        </w:rPr>
        <w:t>общеобразовательные учреждения</w:t>
      </w:r>
      <w:r>
        <w:rPr>
          <w:sz w:val="28"/>
          <w:szCs w:val="28"/>
        </w:rPr>
        <w:t xml:space="preserve"> </w:t>
      </w:r>
      <w:r w:rsidR="000353B6">
        <w:rPr>
          <w:sz w:val="28"/>
          <w:szCs w:val="28"/>
        </w:rPr>
        <w:t xml:space="preserve">(МАОУ </w:t>
      </w:r>
      <w:r>
        <w:rPr>
          <w:sz w:val="28"/>
          <w:szCs w:val="28"/>
        </w:rPr>
        <w:t xml:space="preserve">Средняя школа № 1 </w:t>
      </w:r>
      <w:proofErr w:type="spellStart"/>
      <w:r>
        <w:rPr>
          <w:sz w:val="28"/>
          <w:szCs w:val="28"/>
        </w:rPr>
        <w:t>г.Окуловка</w:t>
      </w:r>
      <w:proofErr w:type="spellEnd"/>
      <w:r>
        <w:rPr>
          <w:sz w:val="28"/>
          <w:szCs w:val="28"/>
        </w:rPr>
        <w:t>,</w:t>
      </w:r>
      <w:r w:rsidR="000353B6">
        <w:rPr>
          <w:sz w:val="28"/>
          <w:szCs w:val="28"/>
        </w:rPr>
        <w:t xml:space="preserve"> МАОУ</w:t>
      </w:r>
      <w:r>
        <w:rPr>
          <w:sz w:val="28"/>
          <w:szCs w:val="28"/>
        </w:rPr>
        <w:t xml:space="preserve"> Средняя школа № 2 </w:t>
      </w:r>
      <w:proofErr w:type="spellStart"/>
      <w:r>
        <w:rPr>
          <w:sz w:val="28"/>
          <w:szCs w:val="28"/>
        </w:rPr>
        <w:t>г.Окуловка</w:t>
      </w:r>
      <w:proofErr w:type="spellEnd"/>
      <w:r w:rsidR="000353B6">
        <w:rPr>
          <w:sz w:val="28"/>
          <w:szCs w:val="28"/>
        </w:rPr>
        <w:t>)</w:t>
      </w:r>
      <w:r>
        <w:rPr>
          <w:sz w:val="28"/>
          <w:szCs w:val="28"/>
        </w:rPr>
        <w:t>,</w:t>
      </w:r>
    </w:p>
    <w:p w:rsidR="00A518DC" w:rsidRDefault="000353B6" w:rsidP="00BB34CE">
      <w:pPr>
        <w:jc w:val="both"/>
        <w:rPr>
          <w:sz w:val="28"/>
          <w:szCs w:val="28"/>
        </w:rPr>
      </w:pPr>
      <w:r>
        <w:rPr>
          <w:sz w:val="28"/>
          <w:szCs w:val="28"/>
        </w:rPr>
        <w:t>м</w:t>
      </w:r>
      <w:r w:rsidR="00A518DC">
        <w:rPr>
          <w:sz w:val="28"/>
          <w:szCs w:val="28"/>
        </w:rPr>
        <w:t>униципальное бюджетное учреждение культуры «</w:t>
      </w:r>
      <w:proofErr w:type="spellStart"/>
      <w:r w:rsidR="00A518DC">
        <w:rPr>
          <w:sz w:val="28"/>
          <w:szCs w:val="28"/>
        </w:rPr>
        <w:t>Межпоселенческий</w:t>
      </w:r>
      <w:proofErr w:type="spellEnd"/>
      <w:r w:rsidR="00A518DC">
        <w:rPr>
          <w:sz w:val="28"/>
          <w:szCs w:val="28"/>
        </w:rPr>
        <w:t xml:space="preserve"> культурно-досуговый центр </w:t>
      </w:r>
      <w:proofErr w:type="spellStart"/>
      <w:r w:rsidR="00A518DC">
        <w:rPr>
          <w:sz w:val="28"/>
          <w:szCs w:val="28"/>
        </w:rPr>
        <w:t>Окуловского</w:t>
      </w:r>
      <w:proofErr w:type="spellEnd"/>
      <w:r w:rsidR="00A518DC">
        <w:rPr>
          <w:sz w:val="28"/>
          <w:szCs w:val="28"/>
        </w:rPr>
        <w:t xml:space="preserve"> района» (МБУК МКДЦ).</w:t>
      </w:r>
    </w:p>
    <w:p w:rsidR="00A518DC" w:rsidRDefault="00A518DC" w:rsidP="00BB34CE">
      <w:pPr>
        <w:ind w:right="99"/>
        <w:jc w:val="both"/>
        <w:rPr>
          <w:sz w:val="28"/>
          <w:szCs w:val="28"/>
        </w:rPr>
      </w:pPr>
      <w:r>
        <w:rPr>
          <w:b/>
          <w:sz w:val="28"/>
          <w:szCs w:val="28"/>
        </w:rPr>
        <w:t xml:space="preserve">Срок проведения </w:t>
      </w:r>
      <w:r w:rsidRPr="00B435B1">
        <w:rPr>
          <w:b/>
          <w:sz w:val="28"/>
          <w:szCs w:val="28"/>
        </w:rPr>
        <w:t>экспертно-аналитического мероприятия</w:t>
      </w:r>
      <w:r>
        <w:rPr>
          <w:sz w:val="28"/>
          <w:szCs w:val="28"/>
        </w:rPr>
        <w:t xml:space="preserve">: с </w:t>
      </w:r>
      <w:r w:rsidRPr="00FE0E76">
        <w:rPr>
          <w:sz w:val="28"/>
          <w:szCs w:val="28"/>
        </w:rPr>
        <w:t>17</w:t>
      </w:r>
      <w:r>
        <w:rPr>
          <w:sz w:val="28"/>
          <w:szCs w:val="28"/>
        </w:rPr>
        <w:t>.0</w:t>
      </w:r>
      <w:r w:rsidRPr="00FE0E76">
        <w:rPr>
          <w:sz w:val="28"/>
          <w:szCs w:val="28"/>
        </w:rPr>
        <w:t>4</w:t>
      </w:r>
      <w:r>
        <w:rPr>
          <w:sz w:val="28"/>
          <w:szCs w:val="28"/>
        </w:rPr>
        <w:t>.20</w:t>
      </w:r>
      <w:r w:rsidRPr="00FE0E76">
        <w:rPr>
          <w:sz w:val="28"/>
          <w:szCs w:val="28"/>
        </w:rPr>
        <w:t>23</w:t>
      </w:r>
      <w:r>
        <w:rPr>
          <w:sz w:val="28"/>
          <w:szCs w:val="28"/>
        </w:rPr>
        <w:t xml:space="preserve"> по </w:t>
      </w:r>
      <w:r w:rsidR="00BB34CE">
        <w:rPr>
          <w:sz w:val="28"/>
          <w:szCs w:val="28"/>
        </w:rPr>
        <w:t>15</w:t>
      </w:r>
      <w:r>
        <w:rPr>
          <w:sz w:val="28"/>
          <w:szCs w:val="28"/>
        </w:rPr>
        <w:t>.12.20</w:t>
      </w:r>
      <w:r w:rsidRPr="00FE0E76">
        <w:rPr>
          <w:sz w:val="28"/>
          <w:szCs w:val="28"/>
        </w:rPr>
        <w:t>2</w:t>
      </w:r>
      <w:r w:rsidRPr="00C5339D">
        <w:rPr>
          <w:sz w:val="28"/>
          <w:szCs w:val="28"/>
        </w:rPr>
        <w:t>3</w:t>
      </w:r>
      <w:r>
        <w:rPr>
          <w:sz w:val="28"/>
          <w:szCs w:val="28"/>
        </w:rPr>
        <w:t>.</w:t>
      </w:r>
    </w:p>
    <w:p w:rsidR="00A518DC" w:rsidRDefault="00A518DC" w:rsidP="00A518DC">
      <w:pPr>
        <w:jc w:val="both"/>
        <w:rPr>
          <w:sz w:val="28"/>
          <w:szCs w:val="28"/>
        </w:rPr>
      </w:pPr>
      <w:r w:rsidRPr="0084041D">
        <w:rPr>
          <w:b/>
          <w:sz w:val="28"/>
          <w:szCs w:val="28"/>
        </w:rPr>
        <w:t xml:space="preserve">Цели </w:t>
      </w:r>
      <w:r w:rsidRPr="00B435B1">
        <w:rPr>
          <w:b/>
          <w:sz w:val="28"/>
          <w:szCs w:val="28"/>
        </w:rPr>
        <w:t>экспертно-аналитического мероприятия</w:t>
      </w:r>
      <w:r w:rsidRPr="002A13F7">
        <w:rPr>
          <w:b/>
          <w:sz w:val="28"/>
          <w:szCs w:val="28"/>
        </w:rPr>
        <w:t>:</w:t>
      </w:r>
      <w:r w:rsidRPr="002A13F7">
        <w:rPr>
          <w:sz w:val="28"/>
          <w:szCs w:val="28"/>
        </w:rPr>
        <w:t xml:space="preserve"> проанализировать</w:t>
      </w:r>
      <w:r w:rsidRPr="002A13F7">
        <w:rPr>
          <w:sz w:val="28"/>
        </w:rPr>
        <w:t xml:space="preserve"> нормативные правовые акты и иные документы, регулирующие вопросы предоставления и использования бюджетных средств </w:t>
      </w:r>
      <w:r w:rsidRPr="00C209F0">
        <w:rPr>
          <w:sz w:val="28"/>
          <w:szCs w:val="28"/>
        </w:rPr>
        <w:t>на реализацию региональных проектов и государственных</w:t>
      </w:r>
      <w:r>
        <w:rPr>
          <w:sz w:val="28"/>
          <w:szCs w:val="28"/>
        </w:rPr>
        <w:t xml:space="preserve"> (муниципальных)</w:t>
      </w:r>
      <w:r w:rsidRPr="00C209F0">
        <w:rPr>
          <w:sz w:val="28"/>
          <w:szCs w:val="28"/>
        </w:rPr>
        <w:t xml:space="preserve"> программ </w:t>
      </w:r>
      <w:r w:rsidRPr="00C209F0">
        <w:rPr>
          <w:rFonts w:eastAsia="Calibri"/>
          <w:sz w:val="28"/>
          <w:szCs w:val="28"/>
          <w:lang w:eastAsia="en-US"/>
        </w:rPr>
        <w:t>в части строительства (реконструкции, модернизации), капитального ремонта объектов муниципальной собственности</w:t>
      </w:r>
      <w:r w:rsidRPr="00C209F0">
        <w:rPr>
          <w:sz w:val="28"/>
          <w:szCs w:val="28"/>
        </w:rPr>
        <w:t xml:space="preserve"> </w:t>
      </w:r>
      <w:r w:rsidRPr="00532985">
        <w:rPr>
          <w:sz w:val="28"/>
          <w:szCs w:val="28"/>
        </w:rPr>
        <w:t>(далее – реализация мероприятий по строительству (капитальному ремонту) объекто</w:t>
      </w:r>
      <w:r>
        <w:rPr>
          <w:sz w:val="28"/>
          <w:szCs w:val="28"/>
        </w:rPr>
        <w:t>в муниципальной собственности)</w:t>
      </w:r>
      <w:r w:rsidRPr="002A13F7">
        <w:rPr>
          <w:sz w:val="28"/>
        </w:rPr>
        <w:t xml:space="preserve">; </w:t>
      </w:r>
      <w:r w:rsidRPr="002A13F7">
        <w:rPr>
          <w:sz w:val="28"/>
          <w:szCs w:val="28"/>
        </w:rPr>
        <w:t xml:space="preserve">установить объемы бюджетных средств, предусмотренных и направленных на </w:t>
      </w:r>
      <w:r>
        <w:rPr>
          <w:sz w:val="28"/>
          <w:szCs w:val="28"/>
        </w:rPr>
        <w:t>указанные цели</w:t>
      </w:r>
      <w:r w:rsidRPr="002A13F7">
        <w:rPr>
          <w:sz w:val="28"/>
        </w:rPr>
        <w:t xml:space="preserve"> </w:t>
      </w:r>
      <w:r w:rsidRPr="00532985">
        <w:rPr>
          <w:sz w:val="28"/>
          <w:szCs w:val="28"/>
        </w:rPr>
        <w:t>за счет бюджетов всех уровней;</w:t>
      </w:r>
      <w:r>
        <w:rPr>
          <w:sz w:val="28"/>
          <w:szCs w:val="28"/>
        </w:rPr>
        <w:t xml:space="preserve"> </w:t>
      </w:r>
      <w:r w:rsidRPr="0026221E">
        <w:rPr>
          <w:sz w:val="28"/>
          <w:szCs w:val="28"/>
        </w:rPr>
        <w:t xml:space="preserve">провести контрольные действия по вопросам </w:t>
      </w:r>
      <w:r>
        <w:rPr>
          <w:sz w:val="28"/>
          <w:szCs w:val="28"/>
        </w:rPr>
        <w:t>законности и эффективности осуществления муниципальным заказчиками</w:t>
      </w:r>
      <w:r w:rsidRPr="008A1B1A">
        <w:rPr>
          <w:sz w:val="28"/>
          <w:szCs w:val="28"/>
        </w:rPr>
        <w:t xml:space="preserve"> </w:t>
      </w:r>
      <w:r>
        <w:rPr>
          <w:sz w:val="28"/>
          <w:szCs w:val="28"/>
        </w:rPr>
        <w:t xml:space="preserve">закупочной деятельности при реализации мероприятий </w:t>
      </w:r>
      <w:r w:rsidRPr="00532985">
        <w:rPr>
          <w:sz w:val="28"/>
          <w:szCs w:val="28"/>
        </w:rPr>
        <w:t>по строительству (капитальному ремонту) объекто</w:t>
      </w:r>
      <w:r>
        <w:rPr>
          <w:sz w:val="28"/>
          <w:szCs w:val="28"/>
        </w:rPr>
        <w:t>в муниципальной собственности),</w:t>
      </w:r>
      <w:r w:rsidRPr="008A1B1A">
        <w:rPr>
          <w:sz w:val="28"/>
          <w:szCs w:val="28"/>
        </w:rPr>
        <w:t xml:space="preserve"> </w:t>
      </w:r>
      <w:r>
        <w:rPr>
          <w:sz w:val="28"/>
          <w:szCs w:val="28"/>
        </w:rPr>
        <w:t xml:space="preserve">в том числе соблюдения </w:t>
      </w:r>
      <w:r w:rsidRPr="0026221E">
        <w:rPr>
          <w:sz w:val="28"/>
          <w:szCs w:val="28"/>
        </w:rPr>
        <w:t xml:space="preserve">исполнения </w:t>
      </w:r>
      <w:r>
        <w:rPr>
          <w:sz w:val="28"/>
          <w:szCs w:val="28"/>
        </w:rPr>
        <w:t xml:space="preserve">условий </w:t>
      </w:r>
      <w:r w:rsidRPr="0026221E">
        <w:rPr>
          <w:sz w:val="28"/>
          <w:szCs w:val="28"/>
        </w:rPr>
        <w:t xml:space="preserve">контрактов (договоров), заключенных </w:t>
      </w:r>
      <w:r>
        <w:rPr>
          <w:sz w:val="28"/>
          <w:szCs w:val="28"/>
        </w:rPr>
        <w:t>на данные цели, включая</w:t>
      </w:r>
      <w:r w:rsidRPr="00BA1A23">
        <w:rPr>
          <w:sz w:val="28"/>
          <w:szCs w:val="28"/>
        </w:rPr>
        <w:t xml:space="preserve"> </w:t>
      </w:r>
      <w:r w:rsidRPr="008A1B1A">
        <w:rPr>
          <w:sz w:val="28"/>
          <w:szCs w:val="28"/>
        </w:rPr>
        <w:t>проведение осмотр</w:t>
      </w:r>
      <w:r>
        <w:rPr>
          <w:sz w:val="28"/>
          <w:szCs w:val="28"/>
        </w:rPr>
        <w:t xml:space="preserve">ов принятых работ, а также </w:t>
      </w:r>
      <w:r w:rsidRPr="00BA1A23">
        <w:rPr>
          <w:sz w:val="28"/>
          <w:szCs w:val="28"/>
        </w:rPr>
        <w:t xml:space="preserve">правильности отражения в бюджетном (бухгалтерском) учете </w:t>
      </w:r>
      <w:r>
        <w:rPr>
          <w:sz w:val="28"/>
          <w:szCs w:val="28"/>
        </w:rPr>
        <w:t xml:space="preserve">соответствующих хозяйственных операций; </w:t>
      </w:r>
      <w:r w:rsidRPr="00261A43">
        <w:rPr>
          <w:sz w:val="28"/>
          <w:szCs w:val="28"/>
        </w:rPr>
        <w:t>установ</w:t>
      </w:r>
      <w:r>
        <w:rPr>
          <w:sz w:val="28"/>
          <w:szCs w:val="28"/>
        </w:rPr>
        <w:t>ить</w:t>
      </w:r>
      <w:r w:rsidRPr="00261A43">
        <w:rPr>
          <w:sz w:val="28"/>
          <w:szCs w:val="28"/>
        </w:rPr>
        <w:t xml:space="preserve"> степен</w:t>
      </w:r>
      <w:r>
        <w:rPr>
          <w:sz w:val="28"/>
          <w:szCs w:val="28"/>
        </w:rPr>
        <w:t>ь</w:t>
      </w:r>
      <w:r w:rsidRPr="00261A43">
        <w:rPr>
          <w:sz w:val="28"/>
          <w:szCs w:val="28"/>
        </w:rPr>
        <w:t xml:space="preserve"> реализации мероприятий по строительству (</w:t>
      </w:r>
      <w:r w:rsidRPr="00261A43">
        <w:rPr>
          <w:rFonts w:eastAsia="Calibri"/>
          <w:bCs/>
          <w:sz w:val="28"/>
          <w:szCs w:val="28"/>
          <w:lang w:eastAsia="en-US"/>
        </w:rPr>
        <w:t>капитальному ремонту) объектов муниципальной собственности</w:t>
      </w:r>
      <w:r>
        <w:rPr>
          <w:rFonts w:eastAsia="Calibri"/>
          <w:bCs/>
          <w:sz w:val="28"/>
          <w:szCs w:val="28"/>
          <w:lang w:eastAsia="en-US"/>
        </w:rPr>
        <w:t>;</w:t>
      </w:r>
      <w:r w:rsidRPr="00261A43">
        <w:rPr>
          <w:rFonts w:eastAsia="Calibri"/>
          <w:bCs/>
          <w:sz w:val="28"/>
          <w:szCs w:val="28"/>
          <w:lang w:eastAsia="en-US"/>
        </w:rPr>
        <w:t xml:space="preserve"> </w:t>
      </w:r>
      <w:r>
        <w:rPr>
          <w:rFonts w:eastAsia="Calibri"/>
          <w:bCs/>
          <w:sz w:val="28"/>
          <w:szCs w:val="28"/>
          <w:lang w:eastAsia="en-US"/>
        </w:rPr>
        <w:t xml:space="preserve">проанализировать </w:t>
      </w:r>
      <w:r w:rsidRPr="00261A43">
        <w:rPr>
          <w:sz w:val="28"/>
          <w:szCs w:val="28"/>
        </w:rPr>
        <w:t>выяв</w:t>
      </w:r>
      <w:r>
        <w:rPr>
          <w:sz w:val="28"/>
          <w:szCs w:val="28"/>
        </w:rPr>
        <w:t>ленные</w:t>
      </w:r>
      <w:r w:rsidRPr="00261A43">
        <w:rPr>
          <w:sz w:val="28"/>
          <w:szCs w:val="28"/>
        </w:rPr>
        <w:t xml:space="preserve"> негативны</w:t>
      </w:r>
      <w:r>
        <w:rPr>
          <w:sz w:val="28"/>
          <w:szCs w:val="28"/>
        </w:rPr>
        <w:t xml:space="preserve">е </w:t>
      </w:r>
      <w:r w:rsidRPr="00261A43">
        <w:rPr>
          <w:sz w:val="28"/>
          <w:szCs w:val="28"/>
        </w:rPr>
        <w:t>тенденци</w:t>
      </w:r>
      <w:r>
        <w:rPr>
          <w:sz w:val="28"/>
          <w:szCs w:val="28"/>
        </w:rPr>
        <w:t>и</w:t>
      </w:r>
      <w:r w:rsidRPr="00261A43">
        <w:rPr>
          <w:sz w:val="28"/>
          <w:szCs w:val="28"/>
        </w:rPr>
        <w:t xml:space="preserve"> в ходе освоения бюджетных ассигнований, </w:t>
      </w:r>
      <w:r w:rsidRPr="002E4059">
        <w:rPr>
          <w:sz w:val="28"/>
          <w:szCs w:val="28"/>
        </w:rPr>
        <w:t>выработать предложения по их устранению.</w:t>
      </w:r>
      <w:r>
        <w:rPr>
          <w:sz w:val="28"/>
          <w:szCs w:val="28"/>
        </w:rPr>
        <w:t xml:space="preserve"> </w:t>
      </w:r>
    </w:p>
    <w:p w:rsidR="00A518DC" w:rsidRPr="00023A92" w:rsidRDefault="00A518DC" w:rsidP="00A518DC">
      <w:pPr>
        <w:autoSpaceDE w:val="0"/>
        <w:autoSpaceDN w:val="0"/>
        <w:adjustRightInd w:val="0"/>
        <w:jc w:val="both"/>
        <w:rPr>
          <w:sz w:val="28"/>
          <w:szCs w:val="28"/>
        </w:rPr>
      </w:pPr>
      <w:r>
        <w:rPr>
          <w:b/>
          <w:sz w:val="28"/>
          <w:szCs w:val="28"/>
        </w:rPr>
        <w:lastRenderedPageBreak/>
        <w:t>Проверяемый период:</w:t>
      </w:r>
      <w:r>
        <w:rPr>
          <w:sz w:val="28"/>
          <w:szCs w:val="28"/>
        </w:rPr>
        <w:t xml:space="preserve"> </w:t>
      </w:r>
      <w:r w:rsidRPr="00AB60D8">
        <w:rPr>
          <w:sz w:val="28"/>
          <w:szCs w:val="28"/>
        </w:rPr>
        <w:t>2022 год</w:t>
      </w:r>
      <w:r>
        <w:rPr>
          <w:sz w:val="28"/>
          <w:szCs w:val="28"/>
        </w:rPr>
        <w:t xml:space="preserve"> (по переходящим объектам </w:t>
      </w:r>
      <w:r w:rsidRPr="00023A92">
        <w:rPr>
          <w:sz w:val="28"/>
          <w:szCs w:val="28"/>
        </w:rPr>
        <w:t>капитального строительства), 2023 года</w:t>
      </w:r>
      <w:r>
        <w:rPr>
          <w:sz w:val="28"/>
          <w:szCs w:val="28"/>
        </w:rPr>
        <w:t xml:space="preserve"> (по состоянию на 01.12.2023)</w:t>
      </w:r>
      <w:r w:rsidRPr="00023A92">
        <w:rPr>
          <w:sz w:val="28"/>
          <w:szCs w:val="28"/>
        </w:rPr>
        <w:t>.</w:t>
      </w:r>
    </w:p>
    <w:p w:rsidR="00A518DC" w:rsidRDefault="00A518DC" w:rsidP="00A518DC">
      <w:pPr>
        <w:jc w:val="both"/>
        <w:rPr>
          <w:sz w:val="28"/>
          <w:szCs w:val="28"/>
        </w:rPr>
      </w:pPr>
      <w:r w:rsidRPr="00A518DC">
        <w:rPr>
          <w:b/>
          <w:sz w:val="28"/>
          <w:szCs w:val="28"/>
        </w:rPr>
        <w:t>Э</w:t>
      </w:r>
      <w:r w:rsidRPr="00A518DC">
        <w:rPr>
          <w:b/>
          <w:sz w:val="28"/>
          <w:szCs w:val="28"/>
        </w:rPr>
        <w:t>кспертно-аналитическое мер</w:t>
      </w:r>
      <w:r w:rsidRPr="00A518DC">
        <w:rPr>
          <w:b/>
          <w:sz w:val="28"/>
          <w:szCs w:val="28"/>
        </w:rPr>
        <w:t>оприятие</w:t>
      </w:r>
      <w:r>
        <w:rPr>
          <w:sz w:val="28"/>
          <w:szCs w:val="28"/>
        </w:rPr>
        <w:t xml:space="preserve"> проводилось в три этапа</w:t>
      </w:r>
      <w:r w:rsidRPr="00B939A6">
        <w:rPr>
          <w:sz w:val="28"/>
          <w:szCs w:val="28"/>
        </w:rPr>
        <w:t xml:space="preserve"> в соответствии с квартальными планами работы и утвержденной </w:t>
      </w:r>
      <w:r>
        <w:rPr>
          <w:sz w:val="28"/>
          <w:szCs w:val="28"/>
        </w:rPr>
        <w:t>Счетной палатой Новгородской области</w:t>
      </w:r>
      <w:r w:rsidRPr="00B939A6">
        <w:rPr>
          <w:sz w:val="28"/>
          <w:szCs w:val="28"/>
        </w:rPr>
        <w:t xml:space="preserve"> </w:t>
      </w:r>
      <w:r>
        <w:rPr>
          <w:sz w:val="28"/>
          <w:szCs w:val="28"/>
        </w:rPr>
        <w:t xml:space="preserve">Единой </w:t>
      </w:r>
      <w:r w:rsidRPr="00B939A6">
        <w:rPr>
          <w:sz w:val="28"/>
          <w:szCs w:val="28"/>
        </w:rPr>
        <w:t>программой</w:t>
      </w:r>
      <w:r w:rsidRPr="0015067D">
        <w:t xml:space="preserve"> </w:t>
      </w:r>
      <w:r w:rsidRPr="0015067D">
        <w:rPr>
          <w:sz w:val="28"/>
          <w:szCs w:val="28"/>
        </w:rPr>
        <w:t>проведения совместного экспертно-аналитического мероприятия</w:t>
      </w:r>
      <w:r w:rsidRPr="00B939A6">
        <w:rPr>
          <w:sz w:val="28"/>
          <w:szCs w:val="28"/>
        </w:rPr>
        <w:t>.</w:t>
      </w:r>
    </w:p>
    <w:p w:rsidR="00A518DC" w:rsidRDefault="00206AE0" w:rsidP="00A518DC">
      <w:pPr>
        <w:jc w:val="both"/>
        <w:rPr>
          <w:sz w:val="28"/>
          <w:szCs w:val="28"/>
        </w:rPr>
      </w:pPr>
      <w:r>
        <w:rPr>
          <w:sz w:val="28"/>
          <w:szCs w:val="28"/>
        </w:rPr>
        <w:t xml:space="preserve">         </w:t>
      </w:r>
      <w:r w:rsidR="00A518DC">
        <w:rPr>
          <w:sz w:val="28"/>
          <w:szCs w:val="28"/>
        </w:rPr>
        <w:t xml:space="preserve">По результатам проведения каждого из этапов </w:t>
      </w:r>
      <w:r w:rsidR="00A518DC" w:rsidRPr="00537B7F">
        <w:rPr>
          <w:sz w:val="28"/>
          <w:szCs w:val="28"/>
        </w:rPr>
        <w:t xml:space="preserve">экспертно-аналитического мероприятия </w:t>
      </w:r>
      <w:r w:rsidR="00A518DC">
        <w:rPr>
          <w:sz w:val="28"/>
          <w:szCs w:val="28"/>
        </w:rPr>
        <w:t>на объектах контроля оформлены соответствующие справки</w:t>
      </w:r>
      <w:r>
        <w:rPr>
          <w:sz w:val="28"/>
          <w:szCs w:val="28"/>
        </w:rPr>
        <w:t xml:space="preserve"> (всего 9 справок)</w:t>
      </w:r>
      <w:r w:rsidR="00A518DC">
        <w:rPr>
          <w:sz w:val="28"/>
          <w:szCs w:val="28"/>
        </w:rPr>
        <w:t>.</w:t>
      </w:r>
      <w:r w:rsidR="00886C8B">
        <w:rPr>
          <w:sz w:val="28"/>
          <w:szCs w:val="28"/>
        </w:rPr>
        <w:t xml:space="preserve"> Объем проверенных средств – 240906,9 </w:t>
      </w:r>
      <w:proofErr w:type="spellStart"/>
      <w:proofErr w:type="gramStart"/>
      <w:r w:rsidR="00886C8B">
        <w:rPr>
          <w:sz w:val="28"/>
          <w:szCs w:val="28"/>
        </w:rPr>
        <w:t>тыс.рублей</w:t>
      </w:r>
      <w:proofErr w:type="spellEnd"/>
      <w:proofErr w:type="gramEnd"/>
      <w:r w:rsidR="000353B6">
        <w:rPr>
          <w:sz w:val="28"/>
          <w:szCs w:val="28"/>
        </w:rPr>
        <w:t>.</w:t>
      </w:r>
    </w:p>
    <w:p w:rsidR="00253102" w:rsidRDefault="00253102" w:rsidP="00253102">
      <w:pPr>
        <w:autoSpaceDE w:val="0"/>
        <w:autoSpaceDN w:val="0"/>
        <w:adjustRightInd w:val="0"/>
        <w:jc w:val="center"/>
        <w:rPr>
          <w:b/>
          <w:sz w:val="28"/>
          <w:szCs w:val="28"/>
        </w:rPr>
      </w:pPr>
    </w:p>
    <w:p w:rsidR="00253102" w:rsidRDefault="00253102" w:rsidP="00253102">
      <w:pPr>
        <w:autoSpaceDE w:val="0"/>
        <w:autoSpaceDN w:val="0"/>
        <w:adjustRightInd w:val="0"/>
        <w:jc w:val="center"/>
        <w:rPr>
          <w:b/>
          <w:sz w:val="28"/>
          <w:szCs w:val="28"/>
        </w:rPr>
      </w:pPr>
      <w:r>
        <w:rPr>
          <w:b/>
          <w:sz w:val="28"/>
          <w:szCs w:val="28"/>
        </w:rPr>
        <w:t>Анализ о</w:t>
      </w:r>
      <w:r w:rsidRPr="004C3381">
        <w:rPr>
          <w:b/>
          <w:sz w:val="28"/>
          <w:szCs w:val="28"/>
        </w:rPr>
        <w:t>бъем</w:t>
      </w:r>
      <w:r>
        <w:rPr>
          <w:b/>
          <w:sz w:val="28"/>
          <w:szCs w:val="28"/>
        </w:rPr>
        <w:t>ов</w:t>
      </w:r>
      <w:r w:rsidRPr="004C3381">
        <w:rPr>
          <w:b/>
          <w:sz w:val="28"/>
          <w:szCs w:val="28"/>
        </w:rPr>
        <w:t xml:space="preserve"> бюджетных средств,</w:t>
      </w:r>
      <w:r>
        <w:rPr>
          <w:b/>
          <w:sz w:val="28"/>
          <w:szCs w:val="28"/>
        </w:rPr>
        <w:t xml:space="preserve"> предусмотренных и направленных на</w:t>
      </w:r>
      <w:r w:rsidRPr="00B83B3C">
        <w:rPr>
          <w:b/>
          <w:sz w:val="28"/>
        </w:rPr>
        <w:t xml:space="preserve"> </w:t>
      </w:r>
      <w:r w:rsidRPr="00464C13">
        <w:rPr>
          <w:b/>
          <w:sz w:val="28"/>
          <w:szCs w:val="28"/>
        </w:rPr>
        <w:t>реализацию мероприятий по строительству (капитальному ремонту) объектов муниципальной собственности</w:t>
      </w:r>
      <w:r w:rsidRPr="009E3A3F">
        <w:rPr>
          <w:b/>
          <w:sz w:val="28"/>
          <w:szCs w:val="28"/>
        </w:rPr>
        <w:t>, установление степени реализации указанных мероприятий</w:t>
      </w:r>
    </w:p>
    <w:p w:rsidR="00BB34CE" w:rsidRDefault="00BB34CE" w:rsidP="00253102">
      <w:pPr>
        <w:autoSpaceDE w:val="0"/>
        <w:autoSpaceDN w:val="0"/>
        <w:adjustRightInd w:val="0"/>
        <w:jc w:val="center"/>
        <w:rPr>
          <w:b/>
          <w:sz w:val="28"/>
          <w:szCs w:val="28"/>
        </w:rPr>
      </w:pPr>
    </w:p>
    <w:p w:rsidR="00253102" w:rsidRDefault="00253102" w:rsidP="00253102">
      <w:pPr>
        <w:ind w:firstLine="709"/>
        <w:jc w:val="both"/>
        <w:rPr>
          <w:sz w:val="28"/>
          <w:szCs w:val="28"/>
        </w:rPr>
      </w:pPr>
      <w:r w:rsidRPr="00C373C7">
        <w:rPr>
          <w:sz w:val="28"/>
          <w:szCs w:val="28"/>
        </w:rPr>
        <w:t>Кассовое исполнение</w:t>
      </w:r>
      <w:r w:rsidRPr="008634AC">
        <w:rPr>
          <w:sz w:val="28"/>
          <w:szCs w:val="28"/>
        </w:rPr>
        <w:t xml:space="preserve"> бюджетных ассигнований </w:t>
      </w:r>
      <w:r w:rsidRPr="002B5EA6">
        <w:rPr>
          <w:b/>
          <w:sz w:val="28"/>
          <w:szCs w:val="28"/>
        </w:rPr>
        <w:t xml:space="preserve">на реализацию мероприятий по модернизации школьных систем </w:t>
      </w:r>
      <w:proofErr w:type="gramStart"/>
      <w:r w:rsidRPr="002B5EA6">
        <w:rPr>
          <w:b/>
          <w:sz w:val="28"/>
          <w:szCs w:val="28"/>
        </w:rPr>
        <w:t>образования</w:t>
      </w:r>
      <w:r w:rsidR="002E4031" w:rsidRPr="002E4031">
        <w:rPr>
          <w:sz w:val="28"/>
          <w:szCs w:val="28"/>
        </w:rPr>
        <w:t xml:space="preserve"> </w:t>
      </w:r>
      <w:r w:rsidR="002E4031">
        <w:rPr>
          <w:sz w:val="28"/>
          <w:szCs w:val="28"/>
        </w:rPr>
        <w:t xml:space="preserve"> и</w:t>
      </w:r>
      <w:proofErr w:type="gramEnd"/>
      <w:r w:rsidR="002E4031">
        <w:rPr>
          <w:sz w:val="28"/>
          <w:szCs w:val="28"/>
        </w:rPr>
        <w:t xml:space="preserve"> </w:t>
      </w:r>
      <w:r w:rsidR="002E4031" w:rsidRPr="002E4031">
        <w:rPr>
          <w:b/>
          <w:sz w:val="28"/>
          <w:szCs w:val="28"/>
        </w:rPr>
        <w:t>реновацию зданий учреждений культуры</w:t>
      </w:r>
      <w:r w:rsidRPr="008634AC">
        <w:rPr>
          <w:sz w:val="28"/>
          <w:szCs w:val="28"/>
        </w:rPr>
        <w:t xml:space="preserve"> характеризуется следующими показателями:</w:t>
      </w:r>
    </w:p>
    <w:p w:rsidR="00253102" w:rsidRPr="00A965C4" w:rsidRDefault="00253102" w:rsidP="00253102">
      <w:pPr>
        <w:ind w:firstLine="708"/>
        <w:jc w:val="right"/>
      </w:pPr>
      <w:r w:rsidRPr="00A965C4">
        <w:t>тыс. рублей</w:t>
      </w:r>
    </w:p>
    <w:tbl>
      <w:tblPr>
        <w:tblW w:w="9747" w:type="dxa"/>
        <w:tblLook w:val="04A0" w:firstRow="1" w:lastRow="0" w:firstColumn="1" w:lastColumn="0" w:noHBand="0" w:noVBand="1"/>
      </w:tblPr>
      <w:tblGrid>
        <w:gridCol w:w="3478"/>
        <w:gridCol w:w="1500"/>
        <w:gridCol w:w="2053"/>
        <w:gridCol w:w="1395"/>
        <w:gridCol w:w="1321"/>
      </w:tblGrid>
      <w:tr w:rsidR="00253102" w:rsidRPr="003455A4" w:rsidTr="007218B2">
        <w:trPr>
          <w:trHeight w:val="597"/>
          <w:tblHeader/>
        </w:trPr>
        <w:tc>
          <w:tcPr>
            <w:tcW w:w="448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53102" w:rsidRPr="00A965C4" w:rsidRDefault="00253102" w:rsidP="007218B2">
            <w:pPr>
              <w:jc w:val="center"/>
              <w:rPr>
                <w:bCs/>
                <w:color w:val="000000"/>
                <w:sz w:val="22"/>
                <w:szCs w:val="22"/>
              </w:rPr>
            </w:pPr>
            <w:r w:rsidRPr="00A965C4">
              <w:rPr>
                <w:bCs/>
                <w:color w:val="000000"/>
                <w:sz w:val="22"/>
                <w:szCs w:val="22"/>
              </w:rPr>
              <w:t>Наименование объекта капитального строительства</w:t>
            </w:r>
          </w:p>
        </w:tc>
        <w:tc>
          <w:tcPr>
            <w:tcW w:w="1150" w:type="dxa"/>
            <w:tcBorders>
              <w:top w:val="single" w:sz="4" w:space="0" w:color="auto"/>
              <w:left w:val="nil"/>
              <w:bottom w:val="single" w:sz="4" w:space="0" w:color="auto"/>
              <w:right w:val="single" w:sz="4" w:space="0" w:color="000000"/>
            </w:tcBorders>
            <w:shd w:val="clear" w:color="auto" w:fill="auto"/>
            <w:vAlign w:val="center"/>
          </w:tcPr>
          <w:p w:rsidR="00253102" w:rsidRPr="00A965C4" w:rsidRDefault="00253102" w:rsidP="007218B2">
            <w:pPr>
              <w:jc w:val="center"/>
              <w:rPr>
                <w:bCs/>
                <w:color w:val="000000"/>
                <w:sz w:val="22"/>
                <w:szCs w:val="22"/>
              </w:rPr>
            </w:pPr>
            <w:r w:rsidRPr="00A965C4">
              <w:rPr>
                <w:bCs/>
                <w:color w:val="000000"/>
                <w:sz w:val="22"/>
                <w:szCs w:val="22"/>
              </w:rPr>
              <w:t>Объем бюджетных ассигнований</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253102" w:rsidRPr="00A965C4" w:rsidRDefault="00253102" w:rsidP="007218B2">
            <w:pPr>
              <w:jc w:val="center"/>
              <w:rPr>
                <w:bCs/>
                <w:color w:val="000000"/>
                <w:sz w:val="22"/>
                <w:szCs w:val="22"/>
              </w:rPr>
            </w:pPr>
            <w:r w:rsidRPr="00A965C4">
              <w:rPr>
                <w:bCs/>
                <w:color w:val="000000"/>
                <w:sz w:val="22"/>
                <w:szCs w:val="22"/>
              </w:rPr>
              <w:t xml:space="preserve">Профинансировано из местного бюджета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53102" w:rsidRPr="00A965C4" w:rsidRDefault="00253102" w:rsidP="007218B2">
            <w:pPr>
              <w:jc w:val="center"/>
              <w:rPr>
                <w:bCs/>
                <w:color w:val="000000"/>
                <w:sz w:val="22"/>
                <w:szCs w:val="22"/>
              </w:rPr>
            </w:pPr>
            <w:r w:rsidRPr="00A965C4">
              <w:rPr>
                <w:bCs/>
                <w:color w:val="000000"/>
                <w:sz w:val="22"/>
                <w:szCs w:val="22"/>
              </w:rPr>
              <w:t>Кассовый расход в учреждении на 01.12.2023</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53102" w:rsidRPr="00A965C4" w:rsidRDefault="00253102" w:rsidP="007218B2">
            <w:pPr>
              <w:jc w:val="center"/>
              <w:rPr>
                <w:bCs/>
                <w:color w:val="000000"/>
                <w:sz w:val="22"/>
                <w:szCs w:val="22"/>
              </w:rPr>
            </w:pPr>
            <w:r w:rsidRPr="00A965C4">
              <w:rPr>
                <w:bCs/>
                <w:color w:val="000000"/>
                <w:sz w:val="22"/>
                <w:szCs w:val="22"/>
              </w:rPr>
              <w:t xml:space="preserve">Процент исполнения </w:t>
            </w:r>
          </w:p>
        </w:tc>
      </w:tr>
      <w:tr w:rsidR="00A965C4" w:rsidRPr="003455A4" w:rsidTr="00253102">
        <w:trPr>
          <w:trHeight w:val="302"/>
        </w:trPr>
        <w:tc>
          <w:tcPr>
            <w:tcW w:w="4487" w:type="dxa"/>
            <w:tcBorders>
              <w:top w:val="nil"/>
              <w:left w:val="single" w:sz="4" w:space="0" w:color="auto"/>
              <w:bottom w:val="single" w:sz="4" w:space="0" w:color="auto"/>
              <w:right w:val="single" w:sz="4" w:space="0" w:color="auto"/>
            </w:tcBorders>
            <w:shd w:val="clear" w:color="auto" w:fill="auto"/>
            <w:vAlign w:val="center"/>
            <w:hideMark/>
          </w:tcPr>
          <w:p w:rsidR="00253102" w:rsidRPr="00A965C4" w:rsidRDefault="00253102" w:rsidP="007218B2">
            <w:pPr>
              <w:rPr>
                <w:color w:val="000000"/>
                <w:sz w:val="22"/>
                <w:szCs w:val="22"/>
              </w:rPr>
            </w:pPr>
            <w:r w:rsidRPr="00A965C4">
              <w:rPr>
                <w:color w:val="000000"/>
                <w:sz w:val="22"/>
                <w:szCs w:val="22"/>
              </w:rPr>
              <w:t>МАОУ «СШ №</w:t>
            </w:r>
            <w:r w:rsidR="00A965C4">
              <w:rPr>
                <w:color w:val="000000"/>
                <w:sz w:val="22"/>
                <w:szCs w:val="22"/>
              </w:rPr>
              <w:t xml:space="preserve"> </w:t>
            </w:r>
            <w:r w:rsidRPr="00A965C4">
              <w:rPr>
                <w:color w:val="000000"/>
                <w:sz w:val="22"/>
                <w:szCs w:val="22"/>
              </w:rPr>
              <w:t>1 г. Окуловка»</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133320,5</w:t>
            </w:r>
          </w:p>
        </w:tc>
        <w:tc>
          <w:tcPr>
            <w:tcW w:w="1559" w:type="dxa"/>
            <w:tcBorders>
              <w:top w:val="nil"/>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118703,3</w:t>
            </w:r>
          </w:p>
        </w:tc>
        <w:tc>
          <w:tcPr>
            <w:tcW w:w="1417" w:type="dxa"/>
            <w:tcBorders>
              <w:top w:val="nil"/>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92991,5</w:t>
            </w:r>
          </w:p>
        </w:tc>
        <w:tc>
          <w:tcPr>
            <w:tcW w:w="1134" w:type="dxa"/>
            <w:tcBorders>
              <w:top w:val="nil"/>
              <w:left w:val="nil"/>
              <w:bottom w:val="single" w:sz="4" w:space="0" w:color="auto"/>
              <w:right w:val="single" w:sz="4" w:space="0" w:color="auto"/>
            </w:tcBorders>
            <w:shd w:val="clear" w:color="auto" w:fill="auto"/>
            <w:vAlign w:val="center"/>
            <w:hideMark/>
          </w:tcPr>
          <w:p w:rsidR="00253102" w:rsidRPr="00A965C4" w:rsidRDefault="00253102" w:rsidP="007218B2">
            <w:pPr>
              <w:jc w:val="center"/>
              <w:rPr>
                <w:color w:val="000000"/>
                <w:sz w:val="22"/>
                <w:szCs w:val="22"/>
              </w:rPr>
            </w:pPr>
            <w:r w:rsidRPr="00A965C4">
              <w:rPr>
                <w:color w:val="000000"/>
                <w:sz w:val="22"/>
                <w:szCs w:val="22"/>
              </w:rPr>
              <w:t>69,8</w:t>
            </w:r>
          </w:p>
        </w:tc>
      </w:tr>
      <w:tr w:rsidR="00253102" w:rsidRPr="003455A4" w:rsidTr="00253102">
        <w:trPr>
          <w:trHeight w:val="302"/>
        </w:trPr>
        <w:tc>
          <w:tcPr>
            <w:tcW w:w="4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102" w:rsidRPr="00A965C4" w:rsidRDefault="00253102" w:rsidP="007218B2">
            <w:pPr>
              <w:rPr>
                <w:color w:val="000000"/>
                <w:sz w:val="22"/>
                <w:szCs w:val="22"/>
              </w:rPr>
            </w:pPr>
            <w:r w:rsidRPr="00A965C4">
              <w:rPr>
                <w:color w:val="000000"/>
                <w:sz w:val="22"/>
                <w:szCs w:val="22"/>
              </w:rPr>
              <w:t>МАОУ «СШ № 2 г. Окуловка»</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74467,7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74467,8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53102" w:rsidRPr="00A965C4" w:rsidRDefault="00253102" w:rsidP="007218B2">
            <w:pPr>
              <w:jc w:val="right"/>
              <w:rPr>
                <w:color w:val="000000"/>
                <w:sz w:val="22"/>
                <w:szCs w:val="22"/>
              </w:rPr>
            </w:pPr>
            <w:r w:rsidRPr="00A965C4">
              <w:rPr>
                <w:color w:val="000000"/>
                <w:sz w:val="22"/>
                <w:szCs w:val="22"/>
              </w:rPr>
              <w:t>74340,2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102" w:rsidRPr="00A965C4" w:rsidRDefault="00253102" w:rsidP="007218B2">
            <w:pPr>
              <w:jc w:val="center"/>
              <w:rPr>
                <w:color w:val="000000"/>
                <w:sz w:val="22"/>
                <w:szCs w:val="22"/>
              </w:rPr>
            </w:pPr>
            <w:r w:rsidRPr="00A965C4">
              <w:rPr>
                <w:color w:val="000000"/>
                <w:sz w:val="22"/>
                <w:szCs w:val="22"/>
              </w:rPr>
              <w:t>99,8</w:t>
            </w:r>
          </w:p>
        </w:tc>
      </w:tr>
      <w:tr w:rsidR="00253102" w:rsidRPr="003455A4" w:rsidTr="00253102">
        <w:trPr>
          <w:trHeight w:val="302"/>
        </w:trPr>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253102" w:rsidRPr="00A965C4" w:rsidRDefault="00253102" w:rsidP="007218B2">
            <w:pPr>
              <w:rPr>
                <w:b/>
                <w:color w:val="000000"/>
                <w:sz w:val="22"/>
                <w:szCs w:val="22"/>
              </w:rPr>
            </w:pPr>
            <w:r w:rsidRPr="00A965C4">
              <w:rPr>
                <w:b/>
                <w:color w:val="000000"/>
                <w:sz w:val="22"/>
                <w:szCs w:val="22"/>
              </w:rPr>
              <w:t>итого</w:t>
            </w:r>
          </w:p>
        </w:tc>
        <w:tc>
          <w:tcPr>
            <w:tcW w:w="1150" w:type="dxa"/>
            <w:tcBorders>
              <w:top w:val="single" w:sz="4" w:space="0" w:color="auto"/>
              <w:left w:val="nil"/>
              <w:bottom w:val="single" w:sz="4" w:space="0" w:color="auto"/>
              <w:right w:val="single" w:sz="4" w:space="0" w:color="auto"/>
            </w:tcBorders>
            <w:shd w:val="clear" w:color="auto" w:fill="auto"/>
            <w:vAlign w:val="center"/>
          </w:tcPr>
          <w:p w:rsidR="00253102" w:rsidRPr="00A965C4" w:rsidRDefault="00253102" w:rsidP="007218B2">
            <w:pPr>
              <w:jc w:val="right"/>
              <w:rPr>
                <w:b/>
                <w:color w:val="000000"/>
                <w:sz w:val="22"/>
                <w:szCs w:val="22"/>
              </w:rPr>
            </w:pPr>
            <w:r w:rsidRPr="00A965C4">
              <w:rPr>
                <w:b/>
                <w:color w:val="000000"/>
                <w:sz w:val="22"/>
                <w:szCs w:val="22"/>
              </w:rPr>
              <w:t>207788,2</w:t>
            </w:r>
          </w:p>
        </w:tc>
        <w:tc>
          <w:tcPr>
            <w:tcW w:w="1559" w:type="dxa"/>
            <w:tcBorders>
              <w:top w:val="single" w:sz="4" w:space="0" w:color="auto"/>
              <w:left w:val="nil"/>
              <w:bottom w:val="single" w:sz="4" w:space="0" w:color="auto"/>
              <w:right w:val="single" w:sz="4" w:space="0" w:color="auto"/>
            </w:tcBorders>
            <w:shd w:val="clear" w:color="auto" w:fill="auto"/>
            <w:vAlign w:val="center"/>
          </w:tcPr>
          <w:p w:rsidR="00253102" w:rsidRPr="00A965C4" w:rsidRDefault="00253102" w:rsidP="007218B2">
            <w:pPr>
              <w:jc w:val="right"/>
              <w:rPr>
                <w:b/>
                <w:color w:val="000000"/>
                <w:sz w:val="22"/>
                <w:szCs w:val="22"/>
              </w:rPr>
            </w:pPr>
            <w:r w:rsidRPr="00A965C4">
              <w:rPr>
                <w:b/>
                <w:color w:val="000000"/>
                <w:sz w:val="22"/>
                <w:szCs w:val="22"/>
              </w:rPr>
              <w:t>193171,1</w:t>
            </w:r>
          </w:p>
        </w:tc>
        <w:tc>
          <w:tcPr>
            <w:tcW w:w="1417" w:type="dxa"/>
            <w:tcBorders>
              <w:top w:val="single" w:sz="4" w:space="0" w:color="auto"/>
              <w:left w:val="nil"/>
              <w:bottom w:val="single" w:sz="4" w:space="0" w:color="auto"/>
              <w:right w:val="single" w:sz="4" w:space="0" w:color="auto"/>
            </w:tcBorders>
            <w:shd w:val="clear" w:color="auto" w:fill="auto"/>
            <w:vAlign w:val="center"/>
          </w:tcPr>
          <w:p w:rsidR="00253102" w:rsidRPr="00A965C4" w:rsidRDefault="00253102" w:rsidP="007218B2">
            <w:pPr>
              <w:jc w:val="right"/>
              <w:rPr>
                <w:b/>
                <w:color w:val="000000"/>
                <w:sz w:val="22"/>
                <w:szCs w:val="22"/>
              </w:rPr>
            </w:pPr>
            <w:r w:rsidRPr="00A965C4">
              <w:rPr>
                <w:b/>
                <w:color w:val="000000"/>
                <w:sz w:val="22"/>
                <w:szCs w:val="22"/>
              </w:rPr>
              <w:t>167331,7</w:t>
            </w:r>
          </w:p>
        </w:tc>
        <w:tc>
          <w:tcPr>
            <w:tcW w:w="1134" w:type="dxa"/>
            <w:tcBorders>
              <w:top w:val="single" w:sz="4" w:space="0" w:color="auto"/>
              <w:left w:val="nil"/>
              <w:bottom w:val="single" w:sz="4" w:space="0" w:color="auto"/>
              <w:right w:val="single" w:sz="4" w:space="0" w:color="auto"/>
            </w:tcBorders>
            <w:shd w:val="clear" w:color="auto" w:fill="auto"/>
            <w:vAlign w:val="center"/>
          </w:tcPr>
          <w:p w:rsidR="00253102" w:rsidRPr="00A965C4" w:rsidRDefault="00253102" w:rsidP="007218B2">
            <w:pPr>
              <w:jc w:val="center"/>
              <w:rPr>
                <w:b/>
                <w:color w:val="000000"/>
                <w:sz w:val="22"/>
                <w:szCs w:val="22"/>
              </w:rPr>
            </w:pPr>
            <w:r w:rsidRPr="00A965C4">
              <w:rPr>
                <w:b/>
                <w:color w:val="000000"/>
                <w:sz w:val="22"/>
                <w:szCs w:val="22"/>
              </w:rPr>
              <w:t>80,5</w:t>
            </w:r>
          </w:p>
        </w:tc>
      </w:tr>
      <w:tr w:rsidR="0041046C" w:rsidRPr="003455A4" w:rsidTr="00253102">
        <w:trPr>
          <w:trHeight w:val="302"/>
        </w:trPr>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41046C" w:rsidRPr="00A965C4" w:rsidRDefault="0041046C" w:rsidP="0041046C">
            <w:pPr>
              <w:rPr>
                <w:color w:val="000000"/>
                <w:sz w:val="22"/>
                <w:szCs w:val="22"/>
              </w:rPr>
            </w:pPr>
            <w:r w:rsidRPr="00A965C4">
              <w:rPr>
                <w:color w:val="000000"/>
                <w:sz w:val="22"/>
                <w:szCs w:val="22"/>
              </w:rPr>
              <w:t xml:space="preserve">Капитальный ремонт и реставрация с заменой технологического оборудования) объекта культурного наследия «Здание купеческого клуба», </w:t>
            </w:r>
            <w:proofErr w:type="spellStart"/>
            <w:r w:rsidRPr="00A965C4">
              <w:rPr>
                <w:color w:val="000000"/>
                <w:sz w:val="22"/>
                <w:szCs w:val="22"/>
              </w:rPr>
              <w:t>Окуловский</w:t>
            </w:r>
            <w:proofErr w:type="spellEnd"/>
            <w:r w:rsidRPr="00A965C4">
              <w:rPr>
                <w:color w:val="000000"/>
                <w:sz w:val="22"/>
                <w:szCs w:val="22"/>
              </w:rPr>
              <w:t xml:space="preserve"> муниципальный район</w:t>
            </w:r>
          </w:p>
        </w:tc>
        <w:tc>
          <w:tcPr>
            <w:tcW w:w="1150"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color w:val="000000"/>
                <w:sz w:val="22"/>
                <w:szCs w:val="22"/>
              </w:rPr>
            </w:pPr>
            <w:r w:rsidRPr="00A965C4">
              <w:rPr>
                <w:color w:val="000000"/>
                <w:sz w:val="22"/>
                <w:szCs w:val="22"/>
              </w:rPr>
              <w:t>92444,0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color w:val="000000"/>
                <w:sz w:val="22"/>
                <w:szCs w:val="22"/>
              </w:rPr>
            </w:pPr>
            <w:r w:rsidRPr="00A965C4">
              <w:rPr>
                <w:color w:val="000000"/>
                <w:sz w:val="22"/>
                <w:szCs w:val="22"/>
              </w:rPr>
              <w:t>92444,0</w:t>
            </w:r>
          </w:p>
        </w:tc>
        <w:tc>
          <w:tcPr>
            <w:tcW w:w="1417"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color w:val="000000"/>
                <w:sz w:val="22"/>
                <w:szCs w:val="22"/>
              </w:rPr>
            </w:pPr>
            <w:r w:rsidRPr="00A965C4">
              <w:rPr>
                <w:color w:val="000000"/>
                <w:sz w:val="22"/>
                <w:szCs w:val="22"/>
              </w:rPr>
              <w:t>73575,2</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center"/>
              <w:rPr>
                <w:color w:val="000000"/>
                <w:sz w:val="22"/>
                <w:szCs w:val="22"/>
              </w:rPr>
            </w:pPr>
            <w:r w:rsidRPr="00A965C4">
              <w:rPr>
                <w:color w:val="000000"/>
                <w:sz w:val="22"/>
                <w:szCs w:val="22"/>
              </w:rPr>
              <w:t>79,7</w:t>
            </w:r>
          </w:p>
        </w:tc>
      </w:tr>
      <w:tr w:rsidR="0041046C" w:rsidRPr="003455A4" w:rsidTr="00253102">
        <w:trPr>
          <w:trHeight w:val="302"/>
        </w:trPr>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41046C" w:rsidRPr="00A965C4" w:rsidRDefault="0041046C" w:rsidP="0041046C">
            <w:pPr>
              <w:rPr>
                <w:b/>
                <w:color w:val="000000"/>
                <w:sz w:val="22"/>
                <w:szCs w:val="22"/>
              </w:rPr>
            </w:pPr>
            <w:r w:rsidRPr="00A965C4">
              <w:rPr>
                <w:b/>
                <w:color w:val="000000"/>
                <w:sz w:val="22"/>
                <w:szCs w:val="22"/>
              </w:rPr>
              <w:t>итого</w:t>
            </w:r>
          </w:p>
        </w:tc>
        <w:tc>
          <w:tcPr>
            <w:tcW w:w="1150"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b/>
                <w:color w:val="000000"/>
                <w:sz w:val="22"/>
                <w:szCs w:val="22"/>
              </w:rPr>
            </w:pPr>
            <w:r w:rsidRPr="00A965C4">
              <w:rPr>
                <w:b/>
                <w:color w:val="000000"/>
                <w:sz w:val="22"/>
                <w:szCs w:val="22"/>
              </w:rPr>
              <w:t>92444,0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b/>
                <w:color w:val="000000"/>
                <w:sz w:val="22"/>
                <w:szCs w:val="22"/>
              </w:rPr>
            </w:pPr>
            <w:r w:rsidRPr="00A965C4">
              <w:rPr>
                <w:b/>
                <w:color w:val="000000"/>
                <w:sz w:val="22"/>
                <w:szCs w:val="22"/>
              </w:rPr>
              <w:t>92444,0</w:t>
            </w:r>
          </w:p>
        </w:tc>
        <w:tc>
          <w:tcPr>
            <w:tcW w:w="1417"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right"/>
              <w:rPr>
                <w:b/>
                <w:color w:val="000000"/>
                <w:sz w:val="22"/>
                <w:szCs w:val="22"/>
              </w:rPr>
            </w:pPr>
            <w:r w:rsidRPr="00A965C4">
              <w:rPr>
                <w:b/>
                <w:color w:val="000000"/>
                <w:sz w:val="22"/>
                <w:szCs w:val="22"/>
              </w:rPr>
              <w:t>73575,2</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46C" w:rsidRPr="00A965C4" w:rsidRDefault="0041046C" w:rsidP="0041046C">
            <w:pPr>
              <w:jc w:val="center"/>
              <w:rPr>
                <w:b/>
                <w:color w:val="000000"/>
                <w:sz w:val="22"/>
                <w:szCs w:val="22"/>
              </w:rPr>
            </w:pPr>
            <w:r w:rsidRPr="00A965C4">
              <w:rPr>
                <w:b/>
                <w:color w:val="000000"/>
                <w:sz w:val="22"/>
                <w:szCs w:val="22"/>
              </w:rPr>
              <w:t>79,7</w:t>
            </w:r>
          </w:p>
        </w:tc>
      </w:tr>
    </w:tbl>
    <w:p w:rsidR="00253102" w:rsidRDefault="00253102" w:rsidP="00A518DC">
      <w:pPr>
        <w:jc w:val="both"/>
      </w:pPr>
    </w:p>
    <w:p w:rsidR="00253102" w:rsidRDefault="00253102" w:rsidP="0041046C">
      <w:pPr>
        <w:jc w:val="both"/>
        <w:rPr>
          <w:bCs/>
          <w:sz w:val="28"/>
          <w:szCs w:val="28"/>
        </w:rPr>
      </w:pPr>
      <w:r>
        <w:rPr>
          <w:sz w:val="28"/>
          <w:szCs w:val="28"/>
        </w:rPr>
        <w:t xml:space="preserve">        </w:t>
      </w:r>
      <w:r>
        <w:rPr>
          <w:sz w:val="28"/>
          <w:szCs w:val="28"/>
        </w:rPr>
        <w:t>По состоянию н</w:t>
      </w:r>
      <w:r w:rsidRPr="00E70F8F">
        <w:rPr>
          <w:sz w:val="28"/>
          <w:szCs w:val="28"/>
        </w:rPr>
        <w:t xml:space="preserve">а 01.12.2023 бюджетные ассигнования на реализацию мероприятий по модернизации школьных систем образования исполнены </w:t>
      </w:r>
      <w:r w:rsidRPr="00E70F8F">
        <w:rPr>
          <w:bCs/>
          <w:sz w:val="28"/>
          <w:szCs w:val="28"/>
        </w:rPr>
        <w:t xml:space="preserve">в сумме </w:t>
      </w:r>
      <w:r>
        <w:rPr>
          <w:sz w:val="28"/>
          <w:szCs w:val="28"/>
        </w:rPr>
        <w:t>167331,7</w:t>
      </w:r>
      <w:r w:rsidRPr="00E70F8F">
        <w:rPr>
          <w:sz w:val="28"/>
          <w:szCs w:val="28"/>
        </w:rPr>
        <w:t xml:space="preserve"> </w:t>
      </w:r>
      <w:r>
        <w:rPr>
          <w:bCs/>
          <w:sz w:val="28"/>
          <w:szCs w:val="28"/>
        </w:rPr>
        <w:t>тыс. рублей или на 80,5</w:t>
      </w:r>
      <w:r w:rsidRPr="00E70F8F">
        <w:rPr>
          <w:bCs/>
          <w:sz w:val="28"/>
          <w:szCs w:val="28"/>
        </w:rPr>
        <w:t xml:space="preserve"> процента от плановых показателей</w:t>
      </w:r>
      <w:r w:rsidR="0041046C">
        <w:rPr>
          <w:bCs/>
          <w:sz w:val="28"/>
          <w:szCs w:val="28"/>
        </w:rPr>
        <w:t xml:space="preserve">; </w:t>
      </w:r>
      <w:r w:rsidR="0041046C" w:rsidRPr="00E70F8F">
        <w:rPr>
          <w:sz w:val="28"/>
          <w:szCs w:val="28"/>
        </w:rPr>
        <w:t>на реализацию мероприятий</w:t>
      </w:r>
      <w:r w:rsidR="0041046C">
        <w:rPr>
          <w:sz w:val="28"/>
          <w:szCs w:val="28"/>
        </w:rPr>
        <w:t>,</w:t>
      </w:r>
      <w:r w:rsidR="0041046C" w:rsidRPr="00E70F8F">
        <w:rPr>
          <w:sz w:val="28"/>
          <w:szCs w:val="28"/>
        </w:rPr>
        <w:t xml:space="preserve"> </w:t>
      </w:r>
      <w:r w:rsidR="0041046C" w:rsidRPr="0005541B">
        <w:rPr>
          <w:sz w:val="28"/>
          <w:szCs w:val="28"/>
        </w:rPr>
        <w:t>направленных на капитальный ремонт и ренова</w:t>
      </w:r>
      <w:r w:rsidR="0041046C">
        <w:rPr>
          <w:sz w:val="28"/>
          <w:szCs w:val="28"/>
        </w:rPr>
        <w:t>цию зданий учреждений культуры,</w:t>
      </w:r>
      <w:r w:rsidR="0041046C" w:rsidRPr="00E70F8F">
        <w:rPr>
          <w:sz w:val="28"/>
          <w:szCs w:val="28"/>
        </w:rPr>
        <w:t xml:space="preserve"> исполнены </w:t>
      </w:r>
      <w:r w:rsidR="0041046C" w:rsidRPr="00E70F8F">
        <w:rPr>
          <w:bCs/>
          <w:sz w:val="28"/>
          <w:szCs w:val="28"/>
        </w:rPr>
        <w:t xml:space="preserve">в сумме </w:t>
      </w:r>
      <w:r w:rsidR="0041046C">
        <w:rPr>
          <w:sz w:val="28"/>
          <w:szCs w:val="28"/>
        </w:rPr>
        <w:t>73575,2</w:t>
      </w:r>
      <w:r w:rsidR="0041046C" w:rsidRPr="0005541B">
        <w:rPr>
          <w:sz w:val="28"/>
          <w:szCs w:val="28"/>
        </w:rPr>
        <w:t xml:space="preserve"> </w:t>
      </w:r>
      <w:r w:rsidR="0041046C" w:rsidRPr="00E70F8F">
        <w:rPr>
          <w:bCs/>
          <w:sz w:val="28"/>
          <w:szCs w:val="28"/>
        </w:rPr>
        <w:t xml:space="preserve">тыс. рублей или на </w:t>
      </w:r>
      <w:r w:rsidR="0041046C">
        <w:rPr>
          <w:bCs/>
          <w:sz w:val="28"/>
          <w:szCs w:val="28"/>
        </w:rPr>
        <w:t>7</w:t>
      </w:r>
      <w:r w:rsidR="0041046C">
        <w:rPr>
          <w:bCs/>
          <w:sz w:val="28"/>
          <w:szCs w:val="28"/>
        </w:rPr>
        <w:t>9</w:t>
      </w:r>
      <w:r w:rsidR="0041046C">
        <w:rPr>
          <w:bCs/>
          <w:sz w:val="28"/>
          <w:szCs w:val="28"/>
        </w:rPr>
        <w:t>,7</w:t>
      </w:r>
      <w:r w:rsidR="0041046C" w:rsidRPr="00E70F8F">
        <w:rPr>
          <w:bCs/>
          <w:sz w:val="28"/>
          <w:szCs w:val="28"/>
        </w:rPr>
        <w:t xml:space="preserve"> процента от плановых показателей</w:t>
      </w:r>
      <w:r w:rsidR="0041046C">
        <w:rPr>
          <w:bCs/>
          <w:sz w:val="28"/>
          <w:szCs w:val="28"/>
        </w:rPr>
        <w:t>.</w:t>
      </w:r>
    </w:p>
    <w:p w:rsidR="0041046C" w:rsidRDefault="0041046C" w:rsidP="00253102">
      <w:pPr>
        <w:jc w:val="both"/>
        <w:rPr>
          <w:bCs/>
          <w:sz w:val="28"/>
          <w:szCs w:val="28"/>
        </w:rPr>
      </w:pPr>
      <w:r>
        <w:rPr>
          <w:sz w:val="28"/>
          <w:szCs w:val="28"/>
        </w:rPr>
        <w:t xml:space="preserve">         Р</w:t>
      </w:r>
      <w:r>
        <w:rPr>
          <w:sz w:val="28"/>
          <w:szCs w:val="28"/>
        </w:rPr>
        <w:t xml:space="preserve">аботы </w:t>
      </w:r>
      <w:r>
        <w:rPr>
          <w:sz w:val="28"/>
          <w:szCs w:val="28"/>
        </w:rPr>
        <w:t xml:space="preserve">на объектах </w:t>
      </w:r>
      <w:r>
        <w:rPr>
          <w:sz w:val="28"/>
          <w:szCs w:val="28"/>
        </w:rPr>
        <w:t xml:space="preserve">выполнены в полном объеме в установленный срок, но оплачены частично, что обусловлено длительным периодом </w:t>
      </w:r>
      <w:r w:rsidRPr="006C4E43">
        <w:rPr>
          <w:sz w:val="28"/>
          <w:szCs w:val="28"/>
        </w:rPr>
        <w:t>согласовани</w:t>
      </w:r>
      <w:r>
        <w:rPr>
          <w:sz w:val="28"/>
          <w:szCs w:val="28"/>
        </w:rPr>
        <w:t>я</w:t>
      </w:r>
      <w:r w:rsidRPr="006C4E43">
        <w:rPr>
          <w:sz w:val="28"/>
          <w:szCs w:val="28"/>
        </w:rPr>
        <w:t xml:space="preserve"> актов о приемке выполненных работ с лицом, осуществляющим строительный контроль </w:t>
      </w:r>
      <w:r>
        <w:rPr>
          <w:sz w:val="28"/>
          <w:szCs w:val="28"/>
        </w:rPr>
        <w:t xml:space="preserve">- </w:t>
      </w:r>
      <w:r w:rsidRPr="006C4E43">
        <w:rPr>
          <w:sz w:val="28"/>
          <w:szCs w:val="28"/>
        </w:rPr>
        <w:t>ГБУ «У</w:t>
      </w:r>
      <w:r>
        <w:rPr>
          <w:sz w:val="28"/>
          <w:szCs w:val="28"/>
        </w:rPr>
        <w:t>правление капитального строительства</w:t>
      </w:r>
      <w:r w:rsidRPr="006C4E43">
        <w:rPr>
          <w:sz w:val="28"/>
          <w:szCs w:val="28"/>
        </w:rPr>
        <w:t xml:space="preserve"> Новгородской области»</w:t>
      </w:r>
      <w:r>
        <w:rPr>
          <w:sz w:val="28"/>
          <w:szCs w:val="28"/>
        </w:rPr>
        <w:t>.</w:t>
      </w:r>
    </w:p>
    <w:p w:rsidR="0041046C" w:rsidRDefault="0041046C" w:rsidP="004D10D9">
      <w:pPr>
        <w:jc w:val="both"/>
        <w:rPr>
          <w:sz w:val="28"/>
          <w:szCs w:val="28"/>
        </w:rPr>
      </w:pPr>
      <w:r>
        <w:rPr>
          <w:sz w:val="28"/>
          <w:szCs w:val="28"/>
        </w:rPr>
        <w:lastRenderedPageBreak/>
        <w:t xml:space="preserve">          </w:t>
      </w:r>
      <w:r w:rsidR="00253102">
        <w:rPr>
          <w:sz w:val="28"/>
          <w:szCs w:val="28"/>
        </w:rPr>
        <w:t>Наличие</w:t>
      </w:r>
      <w:r w:rsidR="00253102" w:rsidRPr="00FC6925">
        <w:rPr>
          <w:sz w:val="28"/>
          <w:szCs w:val="28"/>
        </w:rPr>
        <w:t xml:space="preserve"> остатка </w:t>
      </w:r>
      <w:proofErr w:type="spellStart"/>
      <w:r w:rsidR="00253102" w:rsidRPr="00FC6925">
        <w:rPr>
          <w:sz w:val="28"/>
          <w:szCs w:val="28"/>
        </w:rPr>
        <w:t>незаконтракт</w:t>
      </w:r>
      <w:r w:rsidR="00253102">
        <w:rPr>
          <w:sz w:val="28"/>
          <w:szCs w:val="28"/>
        </w:rPr>
        <w:t>ованных</w:t>
      </w:r>
      <w:proofErr w:type="spellEnd"/>
      <w:r w:rsidR="00253102">
        <w:rPr>
          <w:sz w:val="28"/>
          <w:szCs w:val="28"/>
        </w:rPr>
        <w:t xml:space="preserve"> средств </w:t>
      </w:r>
      <w:r>
        <w:rPr>
          <w:sz w:val="28"/>
          <w:szCs w:val="28"/>
        </w:rPr>
        <w:t xml:space="preserve">по состоянию на 01.12.2023 установлены - </w:t>
      </w:r>
      <w:r w:rsidR="00253102">
        <w:rPr>
          <w:sz w:val="28"/>
          <w:szCs w:val="28"/>
        </w:rPr>
        <w:t>в сумме 1811,5</w:t>
      </w:r>
      <w:r>
        <w:rPr>
          <w:sz w:val="28"/>
          <w:szCs w:val="28"/>
        </w:rPr>
        <w:t xml:space="preserve"> </w:t>
      </w:r>
      <w:r w:rsidR="00253102" w:rsidRPr="00FC6925">
        <w:rPr>
          <w:sz w:val="28"/>
          <w:szCs w:val="28"/>
        </w:rPr>
        <w:t>тыс. рублей</w:t>
      </w:r>
      <w:r w:rsidR="00253102">
        <w:rPr>
          <w:sz w:val="28"/>
          <w:szCs w:val="28"/>
        </w:rPr>
        <w:t xml:space="preserve"> (учреждения образования)</w:t>
      </w:r>
      <w:r w:rsidR="00253102">
        <w:rPr>
          <w:sz w:val="28"/>
          <w:szCs w:val="28"/>
        </w:rPr>
        <w:t>,</w:t>
      </w:r>
      <w:r w:rsidRPr="0041046C">
        <w:rPr>
          <w:sz w:val="28"/>
          <w:szCs w:val="28"/>
        </w:rPr>
        <w:t xml:space="preserve"> </w:t>
      </w:r>
      <w:r>
        <w:rPr>
          <w:sz w:val="28"/>
          <w:szCs w:val="28"/>
        </w:rPr>
        <w:t>в сумме</w:t>
      </w:r>
      <w:r w:rsidRPr="00D47013">
        <w:rPr>
          <w:sz w:val="28"/>
          <w:szCs w:val="28"/>
        </w:rPr>
        <w:t xml:space="preserve"> 227,1 тыс. рублей</w:t>
      </w:r>
      <w:r>
        <w:rPr>
          <w:sz w:val="28"/>
          <w:szCs w:val="28"/>
        </w:rPr>
        <w:t xml:space="preserve"> (</w:t>
      </w:r>
      <w:r w:rsidRPr="002653DD">
        <w:rPr>
          <w:sz w:val="28"/>
          <w:szCs w:val="28"/>
        </w:rPr>
        <w:t>МБУК «МКДЦ»</w:t>
      </w:r>
      <w:r>
        <w:rPr>
          <w:sz w:val="28"/>
          <w:szCs w:val="28"/>
        </w:rPr>
        <w:t>).</w:t>
      </w:r>
    </w:p>
    <w:p w:rsidR="001659E4" w:rsidRDefault="001659E4" w:rsidP="001659E4">
      <w:pPr>
        <w:jc w:val="both"/>
        <w:rPr>
          <w:b/>
          <w:sz w:val="28"/>
          <w:szCs w:val="28"/>
        </w:rPr>
      </w:pPr>
      <w:r>
        <w:rPr>
          <w:b/>
          <w:sz w:val="28"/>
          <w:szCs w:val="28"/>
        </w:rPr>
        <w:t xml:space="preserve">          </w:t>
      </w:r>
      <w:r w:rsidRPr="00E6089D">
        <w:rPr>
          <w:b/>
          <w:sz w:val="28"/>
          <w:szCs w:val="28"/>
        </w:rPr>
        <w:t>Итоги контрольных действий, проведенных</w:t>
      </w:r>
      <w:r>
        <w:rPr>
          <w:b/>
          <w:sz w:val="28"/>
          <w:szCs w:val="28"/>
        </w:rPr>
        <w:t xml:space="preserve"> на объектах контроля:</w:t>
      </w:r>
    </w:p>
    <w:p w:rsidR="001659E4" w:rsidRPr="002E4031" w:rsidRDefault="001659E4" w:rsidP="001659E4">
      <w:pPr>
        <w:jc w:val="both"/>
        <w:rPr>
          <w:i/>
          <w:sz w:val="28"/>
          <w:szCs w:val="28"/>
          <w:u w:val="single"/>
        </w:rPr>
      </w:pPr>
      <w:r>
        <w:rPr>
          <w:b/>
          <w:sz w:val="28"/>
          <w:szCs w:val="28"/>
        </w:rPr>
        <w:t xml:space="preserve">          </w:t>
      </w:r>
      <w:r w:rsidRPr="002E4031">
        <w:rPr>
          <w:i/>
          <w:sz w:val="28"/>
          <w:szCs w:val="28"/>
          <w:u w:val="single"/>
        </w:rPr>
        <w:t xml:space="preserve">МАОУ Средняя школа № 1 </w:t>
      </w:r>
      <w:proofErr w:type="spellStart"/>
      <w:r w:rsidRPr="002E4031">
        <w:rPr>
          <w:i/>
          <w:sz w:val="28"/>
          <w:szCs w:val="28"/>
          <w:u w:val="single"/>
        </w:rPr>
        <w:t>г.Окуловка</w:t>
      </w:r>
      <w:proofErr w:type="spellEnd"/>
    </w:p>
    <w:p w:rsidR="005A5428" w:rsidRDefault="005A5428" w:rsidP="001659E4">
      <w:pPr>
        <w:jc w:val="both"/>
        <w:rPr>
          <w:rStyle w:val="a6"/>
          <w:i w:val="0"/>
          <w:sz w:val="28"/>
          <w:szCs w:val="28"/>
          <w:shd w:val="clear" w:color="auto" w:fill="FFFFFF"/>
        </w:rPr>
      </w:pPr>
      <w:r>
        <w:rPr>
          <w:rFonts w:eastAsiaTheme="minorHAnsi"/>
          <w:kern w:val="3"/>
          <w:sz w:val="28"/>
          <w:szCs w:val="28"/>
          <w:lang w:eastAsia="en-US"/>
        </w:rPr>
        <w:t xml:space="preserve">         установлены с</w:t>
      </w:r>
      <w:r w:rsidRPr="0049126B">
        <w:rPr>
          <w:rFonts w:eastAsiaTheme="minorHAnsi"/>
          <w:kern w:val="3"/>
          <w:sz w:val="28"/>
          <w:szCs w:val="28"/>
          <w:lang w:eastAsia="en-US"/>
        </w:rPr>
        <w:t xml:space="preserve">лучаи ненадлежащего оформления изменений в проектно-сметную документацию, отсутствия </w:t>
      </w:r>
      <w:r w:rsidRPr="0049126B">
        <w:rPr>
          <w:rFonts w:eastAsiaTheme="minorHAnsi"/>
          <w:sz w:val="28"/>
          <w:szCs w:val="28"/>
          <w:lang w:eastAsia="en-US"/>
        </w:rPr>
        <w:t>сопоставительных ведомостей объемов работ, а также не согласования сторонами указанных изменений путем заключения</w:t>
      </w:r>
      <w:r w:rsidRPr="0049126B">
        <w:rPr>
          <w:rFonts w:eastAsiaTheme="minorHAnsi"/>
          <w:kern w:val="3"/>
          <w:sz w:val="28"/>
          <w:szCs w:val="28"/>
          <w:lang w:eastAsia="en-US"/>
        </w:rPr>
        <w:t xml:space="preserve"> дополнительных соглашений к договору, что является </w:t>
      </w:r>
      <w:proofErr w:type="gramStart"/>
      <w:r w:rsidRPr="0049126B">
        <w:rPr>
          <w:rFonts w:eastAsiaTheme="minorHAnsi"/>
          <w:kern w:val="3"/>
          <w:sz w:val="28"/>
          <w:szCs w:val="28"/>
          <w:lang w:eastAsia="en-US"/>
        </w:rPr>
        <w:t>нарушением  требований</w:t>
      </w:r>
      <w:proofErr w:type="gramEnd"/>
      <w:r w:rsidRPr="0049126B">
        <w:rPr>
          <w:rFonts w:eastAsiaTheme="minorHAnsi"/>
          <w:kern w:val="3"/>
          <w:sz w:val="28"/>
          <w:szCs w:val="28"/>
          <w:lang w:eastAsia="en-US"/>
        </w:rPr>
        <w:t xml:space="preserve"> пунктов 188, 189 </w:t>
      </w:r>
      <w:r w:rsidRPr="00866CC1">
        <w:rPr>
          <w:rFonts w:eastAsiaTheme="minorHAnsi"/>
          <w:kern w:val="3"/>
          <w:sz w:val="28"/>
          <w:szCs w:val="28"/>
          <w:lang w:eastAsia="en-US"/>
        </w:rPr>
        <w:t>приказа Минстроя России от 04.08.2020 № 421/</w:t>
      </w:r>
      <w:proofErr w:type="spellStart"/>
      <w:r w:rsidRPr="00866CC1">
        <w:rPr>
          <w:rFonts w:eastAsiaTheme="minorHAnsi"/>
          <w:kern w:val="3"/>
          <w:sz w:val="28"/>
          <w:szCs w:val="28"/>
          <w:lang w:eastAsia="en-US"/>
        </w:rPr>
        <w:t>пр</w:t>
      </w:r>
      <w:proofErr w:type="spellEnd"/>
      <w:r w:rsidRPr="0049126B">
        <w:rPr>
          <w:rFonts w:eastAsiaTheme="minorHAnsi"/>
          <w:kern w:val="3"/>
          <w:sz w:val="28"/>
          <w:szCs w:val="28"/>
          <w:lang w:eastAsia="en-US"/>
        </w:rPr>
        <w:t xml:space="preserve">, </w:t>
      </w:r>
      <w:r>
        <w:rPr>
          <w:rFonts w:eastAsiaTheme="minorHAnsi"/>
          <w:kern w:val="3"/>
          <w:sz w:val="28"/>
          <w:szCs w:val="28"/>
          <w:lang w:eastAsia="en-US"/>
        </w:rPr>
        <w:t xml:space="preserve">что </w:t>
      </w:r>
      <w:r w:rsidRPr="0049126B">
        <w:rPr>
          <w:rFonts w:eastAsiaTheme="minorHAnsi"/>
          <w:kern w:val="3"/>
          <w:sz w:val="28"/>
          <w:szCs w:val="28"/>
          <w:lang w:eastAsia="en-US"/>
        </w:rPr>
        <w:t>не обеспечива</w:t>
      </w:r>
      <w:r>
        <w:rPr>
          <w:rFonts w:eastAsiaTheme="minorHAnsi"/>
          <w:kern w:val="3"/>
          <w:sz w:val="28"/>
          <w:szCs w:val="28"/>
          <w:lang w:eastAsia="en-US"/>
        </w:rPr>
        <w:t>ло</w:t>
      </w:r>
      <w:r w:rsidRPr="0049126B">
        <w:rPr>
          <w:rFonts w:eastAsiaTheme="minorHAnsi"/>
          <w:kern w:val="3"/>
          <w:sz w:val="28"/>
          <w:szCs w:val="28"/>
          <w:lang w:eastAsia="en-US"/>
        </w:rPr>
        <w:t xml:space="preserve"> прозрачность и обоснованность вносимых изменений, а также </w:t>
      </w:r>
      <w:r>
        <w:rPr>
          <w:rFonts w:eastAsiaTheme="minorHAnsi"/>
          <w:kern w:val="3"/>
          <w:sz w:val="28"/>
          <w:szCs w:val="28"/>
          <w:lang w:eastAsia="en-US"/>
        </w:rPr>
        <w:t xml:space="preserve">влекло невозможность </w:t>
      </w:r>
      <w:r w:rsidRPr="0049126B">
        <w:rPr>
          <w:rFonts w:eastAsiaTheme="minorHAnsi"/>
          <w:kern w:val="3"/>
          <w:sz w:val="28"/>
          <w:szCs w:val="28"/>
          <w:lang w:eastAsia="en-US"/>
        </w:rPr>
        <w:t xml:space="preserve"> документарной </w:t>
      </w:r>
      <w:r w:rsidRPr="0049126B">
        <w:rPr>
          <w:sz w:val="28"/>
          <w:szCs w:val="28"/>
          <w:shd w:val="clear" w:color="auto" w:fill="FFFFFF"/>
        </w:rPr>
        <w:t xml:space="preserve"> проверк</w:t>
      </w:r>
      <w:r>
        <w:rPr>
          <w:sz w:val="28"/>
          <w:szCs w:val="28"/>
          <w:shd w:val="clear" w:color="auto" w:fill="FFFFFF"/>
        </w:rPr>
        <w:t>и</w:t>
      </w:r>
      <w:r w:rsidRPr="0049126B">
        <w:rPr>
          <w:sz w:val="28"/>
          <w:szCs w:val="28"/>
          <w:shd w:val="clear" w:color="auto" w:fill="FFFFFF"/>
        </w:rPr>
        <w:t xml:space="preserve"> выполненных </w:t>
      </w:r>
      <w:r w:rsidRPr="00866CC1">
        <w:rPr>
          <w:rStyle w:val="a6"/>
          <w:i w:val="0"/>
          <w:sz w:val="28"/>
          <w:szCs w:val="28"/>
          <w:shd w:val="clear" w:color="auto" w:fill="FFFFFF"/>
        </w:rPr>
        <w:t>работ</w:t>
      </w:r>
      <w:r>
        <w:rPr>
          <w:rStyle w:val="a6"/>
          <w:i w:val="0"/>
          <w:sz w:val="28"/>
          <w:szCs w:val="28"/>
          <w:shd w:val="clear" w:color="auto" w:fill="FFFFFF"/>
        </w:rPr>
        <w:t>;</w:t>
      </w:r>
    </w:p>
    <w:p w:rsidR="005A5428" w:rsidRDefault="005A5428" w:rsidP="001659E4">
      <w:pPr>
        <w:jc w:val="both"/>
        <w:rPr>
          <w:bCs/>
          <w:sz w:val="28"/>
          <w:szCs w:val="28"/>
        </w:rPr>
      </w:pPr>
      <w:r>
        <w:rPr>
          <w:sz w:val="28"/>
          <w:szCs w:val="28"/>
        </w:rPr>
        <w:t xml:space="preserve">          случаи отсутствия</w:t>
      </w:r>
      <w:r w:rsidRPr="0049126B">
        <w:rPr>
          <w:sz w:val="28"/>
          <w:szCs w:val="28"/>
        </w:rPr>
        <w:t xml:space="preserve"> актов приемки материалов (материальных ценностей) (ф.0504220)  при поступлении от подрядчика заказчику лома черного металла,</w:t>
      </w:r>
      <w:r w:rsidRPr="0049126B">
        <w:rPr>
          <w:b/>
          <w:bCs/>
          <w:sz w:val="28"/>
          <w:szCs w:val="28"/>
        </w:rPr>
        <w:t xml:space="preserve"> </w:t>
      </w:r>
      <w:r w:rsidRPr="0049126B">
        <w:rPr>
          <w:bCs/>
          <w:sz w:val="28"/>
          <w:szCs w:val="28"/>
        </w:rPr>
        <w:t xml:space="preserve">что является нарушением пункта </w:t>
      </w:r>
      <w:hyperlink r:id="rId6" w:history="1">
        <w:r w:rsidRPr="0049126B">
          <w:rPr>
            <w:bCs/>
            <w:sz w:val="28"/>
            <w:szCs w:val="28"/>
          </w:rPr>
          <w:t>34</w:t>
        </w:r>
      </w:hyperlink>
      <w:r w:rsidRPr="0049126B">
        <w:rPr>
          <w:bCs/>
          <w:sz w:val="28"/>
          <w:szCs w:val="28"/>
        </w:rPr>
        <w:t xml:space="preserve">  Инструкции № 183н</w:t>
      </w:r>
      <w:r>
        <w:rPr>
          <w:bCs/>
          <w:sz w:val="28"/>
          <w:szCs w:val="28"/>
        </w:rPr>
        <w:t>;</w:t>
      </w:r>
    </w:p>
    <w:p w:rsidR="005A5428" w:rsidRDefault="005A5428" w:rsidP="005A5428">
      <w:pPr>
        <w:jc w:val="both"/>
        <w:rPr>
          <w:sz w:val="28"/>
          <w:szCs w:val="28"/>
        </w:rPr>
      </w:pPr>
      <w:r>
        <w:rPr>
          <w:sz w:val="28"/>
          <w:szCs w:val="28"/>
        </w:rPr>
        <w:t xml:space="preserve">         </w:t>
      </w:r>
      <w:r w:rsidRPr="0049126B">
        <w:rPr>
          <w:sz w:val="28"/>
          <w:szCs w:val="28"/>
        </w:rPr>
        <w:t>ненадлежащее оформление первичных учетных документов - актов о приемке выполненных работ (формы № КС-2)</w:t>
      </w:r>
      <w:r w:rsidRPr="005A5428">
        <w:rPr>
          <w:sz w:val="28"/>
          <w:szCs w:val="28"/>
        </w:rPr>
        <w:t xml:space="preserve"> </w:t>
      </w:r>
      <w:r w:rsidRPr="0049126B">
        <w:rPr>
          <w:sz w:val="28"/>
          <w:szCs w:val="28"/>
        </w:rPr>
        <w:t>(отсутствовали сведения о должностном лице, осуществляющем строительный контроль и дата согласования)</w:t>
      </w:r>
      <w:r>
        <w:rPr>
          <w:sz w:val="28"/>
          <w:szCs w:val="28"/>
        </w:rPr>
        <w:t>;</w:t>
      </w:r>
    </w:p>
    <w:p w:rsidR="005A5428" w:rsidRDefault="005A5428" w:rsidP="005A5428">
      <w:pPr>
        <w:jc w:val="both"/>
        <w:rPr>
          <w:sz w:val="28"/>
          <w:szCs w:val="28"/>
        </w:rPr>
      </w:pPr>
      <w:r>
        <w:rPr>
          <w:iCs/>
          <w:sz w:val="28"/>
          <w:szCs w:val="28"/>
        </w:rPr>
        <w:t xml:space="preserve">         </w:t>
      </w:r>
      <w:r w:rsidRPr="0049126B">
        <w:rPr>
          <w:iCs/>
          <w:sz w:val="28"/>
          <w:szCs w:val="28"/>
        </w:rPr>
        <w:t xml:space="preserve">несоблюдение сроков согласования </w:t>
      </w:r>
      <w:r w:rsidRPr="0049126B">
        <w:rPr>
          <w:sz w:val="28"/>
          <w:szCs w:val="28"/>
        </w:rPr>
        <w:t>ГБУ «УКС Новгородской области» актов о приемке выполненных работ (форма № КС-2), что является нарушением условий договора по оказанию услуг строительного контроля</w:t>
      </w:r>
      <w:r>
        <w:rPr>
          <w:sz w:val="28"/>
          <w:szCs w:val="28"/>
        </w:rPr>
        <w:t>;</w:t>
      </w:r>
    </w:p>
    <w:p w:rsidR="005A5428" w:rsidRDefault="005A5428" w:rsidP="005A5428">
      <w:pPr>
        <w:jc w:val="both"/>
        <w:rPr>
          <w:bCs/>
          <w:sz w:val="28"/>
          <w:szCs w:val="28"/>
        </w:rPr>
      </w:pPr>
      <w:r>
        <w:rPr>
          <w:bCs/>
          <w:sz w:val="28"/>
          <w:szCs w:val="28"/>
        </w:rPr>
        <w:t xml:space="preserve">        </w:t>
      </w:r>
      <w:r w:rsidRPr="0049126B">
        <w:rPr>
          <w:bCs/>
          <w:sz w:val="28"/>
          <w:szCs w:val="28"/>
        </w:rPr>
        <w:t>некачественное выполнение отдельных видов работ</w:t>
      </w:r>
      <w:r>
        <w:rPr>
          <w:bCs/>
          <w:sz w:val="28"/>
          <w:szCs w:val="28"/>
        </w:rPr>
        <w:t>;</w:t>
      </w:r>
    </w:p>
    <w:p w:rsidR="005A5428" w:rsidRDefault="002E4031" w:rsidP="005A5428">
      <w:pPr>
        <w:jc w:val="both"/>
        <w:rPr>
          <w:sz w:val="28"/>
          <w:szCs w:val="28"/>
        </w:rPr>
      </w:pPr>
      <w:r>
        <w:rPr>
          <w:sz w:val="28"/>
          <w:szCs w:val="28"/>
        </w:rPr>
        <w:t xml:space="preserve">        </w:t>
      </w:r>
      <w:r w:rsidR="005A5428" w:rsidRPr="0049126B">
        <w:rPr>
          <w:sz w:val="28"/>
          <w:szCs w:val="28"/>
        </w:rPr>
        <w:t>неосуществление осмотра поступившего оборудования на шести объектах капитального ремонта на предмет соответствия условиям договора</w:t>
      </w:r>
      <w:r>
        <w:rPr>
          <w:sz w:val="28"/>
          <w:szCs w:val="28"/>
        </w:rPr>
        <w:t>;</w:t>
      </w:r>
    </w:p>
    <w:p w:rsidR="002E4031" w:rsidRDefault="002E4031" w:rsidP="002E4031">
      <w:pPr>
        <w:jc w:val="both"/>
        <w:rPr>
          <w:b/>
          <w:sz w:val="28"/>
          <w:szCs w:val="28"/>
        </w:rPr>
      </w:pPr>
      <w:r>
        <w:rPr>
          <w:sz w:val="28"/>
          <w:szCs w:val="28"/>
        </w:rPr>
        <w:t xml:space="preserve">        </w:t>
      </w:r>
      <w:r>
        <w:rPr>
          <w:bCs/>
          <w:iCs/>
          <w:sz w:val="28"/>
          <w:szCs w:val="28"/>
        </w:rPr>
        <w:t xml:space="preserve">непринятие мер по заключению </w:t>
      </w:r>
      <w:r w:rsidRPr="004A4A7F">
        <w:rPr>
          <w:bCs/>
          <w:iCs/>
          <w:sz w:val="28"/>
          <w:szCs w:val="28"/>
        </w:rPr>
        <w:t>дополнительны</w:t>
      </w:r>
      <w:r>
        <w:rPr>
          <w:bCs/>
          <w:iCs/>
          <w:sz w:val="28"/>
          <w:szCs w:val="28"/>
        </w:rPr>
        <w:t>х</w:t>
      </w:r>
      <w:r w:rsidRPr="004A4A7F">
        <w:rPr>
          <w:bCs/>
          <w:iCs/>
          <w:sz w:val="28"/>
          <w:szCs w:val="28"/>
        </w:rPr>
        <w:t xml:space="preserve"> соглашени</w:t>
      </w:r>
      <w:r>
        <w:rPr>
          <w:bCs/>
          <w:iCs/>
          <w:sz w:val="28"/>
          <w:szCs w:val="28"/>
        </w:rPr>
        <w:t xml:space="preserve">й об изменении существенных условий договора при </w:t>
      </w:r>
      <w:r w:rsidRPr="004A4A7F">
        <w:rPr>
          <w:bCs/>
          <w:iCs/>
          <w:sz w:val="28"/>
          <w:szCs w:val="28"/>
        </w:rPr>
        <w:t>внесении изменений в локальные</w:t>
      </w:r>
      <w:r>
        <w:rPr>
          <w:bCs/>
          <w:iCs/>
          <w:sz w:val="28"/>
          <w:szCs w:val="28"/>
        </w:rPr>
        <w:t xml:space="preserve">-сметные расчеты, чем не соблюдены требования </w:t>
      </w:r>
      <w:r w:rsidRPr="004A4A7F">
        <w:rPr>
          <w:bCs/>
          <w:sz w:val="28"/>
          <w:szCs w:val="28"/>
        </w:rPr>
        <w:t>статьи 450 ГК РФ</w:t>
      </w:r>
      <w:r>
        <w:rPr>
          <w:bCs/>
          <w:sz w:val="28"/>
          <w:szCs w:val="28"/>
        </w:rPr>
        <w:t xml:space="preserve"> и</w:t>
      </w:r>
      <w:r w:rsidRPr="004A4A7F">
        <w:rPr>
          <w:bCs/>
          <w:sz w:val="28"/>
          <w:szCs w:val="28"/>
        </w:rPr>
        <w:t xml:space="preserve"> условий договора</w:t>
      </w:r>
    </w:p>
    <w:p w:rsidR="001659E4" w:rsidRPr="002E4031" w:rsidRDefault="001659E4" w:rsidP="001659E4">
      <w:pPr>
        <w:jc w:val="both"/>
        <w:rPr>
          <w:i/>
          <w:sz w:val="28"/>
          <w:szCs w:val="28"/>
          <w:u w:val="single"/>
        </w:rPr>
      </w:pPr>
      <w:r>
        <w:rPr>
          <w:b/>
          <w:sz w:val="28"/>
          <w:szCs w:val="28"/>
        </w:rPr>
        <w:t xml:space="preserve">          </w:t>
      </w:r>
      <w:r w:rsidRPr="002E4031">
        <w:rPr>
          <w:i/>
          <w:sz w:val="28"/>
          <w:szCs w:val="28"/>
          <w:u w:val="single"/>
        </w:rPr>
        <w:t>МАОУ Средняя школа № 2</w:t>
      </w:r>
      <w:r w:rsidRPr="002E4031">
        <w:rPr>
          <w:i/>
          <w:sz w:val="28"/>
          <w:szCs w:val="28"/>
          <w:u w:val="single"/>
        </w:rPr>
        <w:t xml:space="preserve"> </w:t>
      </w:r>
      <w:proofErr w:type="spellStart"/>
      <w:r w:rsidRPr="002E4031">
        <w:rPr>
          <w:i/>
          <w:sz w:val="28"/>
          <w:szCs w:val="28"/>
          <w:u w:val="single"/>
        </w:rPr>
        <w:t>г.Окуловка</w:t>
      </w:r>
      <w:proofErr w:type="spellEnd"/>
    </w:p>
    <w:p w:rsidR="005A5428" w:rsidRDefault="002E4031" w:rsidP="001659E4">
      <w:pPr>
        <w:jc w:val="both"/>
        <w:rPr>
          <w:sz w:val="28"/>
          <w:szCs w:val="28"/>
        </w:rPr>
      </w:pPr>
      <w:r>
        <w:rPr>
          <w:sz w:val="28"/>
          <w:szCs w:val="28"/>
        </w:rPr>
        <w:t xml:space="preserve">         </w:t>
      </w:r>
      <w:r w:rsidR="001659E4">
        <w:rPr>
          <w:sz w:val="28"/>
          <w:szCs w:val="28"/>
        </w:rPr>
        <w:t xml:space="preserve">выявлено завышение начальной максимальной цены договора, заключаемого с единственным подрядчиком на сумму 137,3 </w:t>
      </w:r>
      <w:proofErr w:type="spellStart"/>
      <w:proofErr w:type="gramStart"/>
      <w:r w:rsidR="001659E4">
        <w:rPr>
          <w:sz w:val="28"/>
          <w:szCs w:val="28"/>
        </w:rPr>
        <w:t>тыс.рублей</w:t>
      </w:r>
      <w:proofErr w:type="spellEnd"/>
      <w:proofErr w:type="gramEnd"/>
      <w:r w:rsidR="005A5428">
        <w:rPr>
          <w:sz w:val="28"/>
          <w:szCs w:val="28"/>
        </w:rPr>
        <w:t>;</w:t>
      </w:r>
    </w:p>
    <w:p w:rsidR="002E4031" w:rsidRDefault="002E4031" w:rsidP="001659E4">
      <w:pPr>
        <w:jc w:val="both"/>
        <w:rPr>
          <w:sz w:val="28"/>
          <w:szCs w:val="28"/>
        </w:rPr>
      </w:pPr>
      <w:r>
        <w:rPr>
          <w:sz w:val="28"/>
          <w:szCs w:val="28"/>
        </w:rPr>
        <w:t xml:space="preserve">         </w:t>
      </w:r>
      <w:r w:rsidR="005A5428" w:rsidRPr="0049126B">
        <w:rPr>
          <w:sz w:val="28"/>
          <w:szCs w:val="28"/>
        </w:rPr>
        <w:t>неосуществление осмотра поступившего оборудования на шести объектах капитального ремонта на предмет соответствия условиям договора</w:t>
      </w:r>
    </w:p>
    <w:p w:rsidR="001659E4" w:rsidRDefault="002E4031" w:rsidP="001659E4">
      <w:pPr>
        <w:jc w:val="both"/>
        <w:rPr>
          <w:sz w:val="28"/>
          <w:szCs w:val="28"/>
        </w:rPr>
      </w:pPr>
      <w:r>
        <w:rPr>
          <w:bCs/>
          <w:iCs/>
          <w:sz w:val="28"/>
          <w:szCs w:val="28"/>
        </w:rPr>
        <w:t xml:space="preserve">          </w:t>
      </w:r>
      <w:r>
        <w:rPr>
          <w:bCs/>
          <w:iCs/>
          <w:sz w:val="28"/>
          <w:szCs w:val="28"/>
        </w:rPr>
        <w:t xml:space="preserve">непринятие мер по заключению </w:t>
      </w:r>
      <w:r w:rsidRPr="004A4A7F">
        <w:rPr>
          <w:bCs/>
          <w:iCs/>
          <w:sz w:val="28"/>
          <w:szCs w:val="28"/>
        </w:rPr>
        <w:t>дополнительны</w:t>
      </w:r>
      <w:r>
        <w:rPr>
          <w:bCs/>
          <w:iCs/>
          <w:sz w:val="28"/>
          <w:szCs w:val="28"/>
        </w:rPr>
        <w:t>х</w:t>
      </w:r>
      <w:r w:rsidRPr="004A4A7F">
        <w:rPr>
          <w:bCs/>
          <w:iCs/>
          <w:sz w:val="28"/>
          <w:szCs w:val="28"/>
        </w:rPr>
        <w:t xml:space="preserve"> соглашени</w:t>
      </w:r>
      <w:r>
        <w:rPr>
          <w:bCs/>
          <w:iCs/>
          <w:sz w:val="28"/>
          <w:szCs w:val="28"/>
        </w:rPr>
        <w:t xml:space="preserve">й об изменении существенных условий договора при </w:t>
      </w:r>
      <w:r w:rsidRPr="004A4A7F">
        <w:rPr>
          <w:bCs/>
          <w:iCs/>
          <w:sz w:val="28"/>
          <w:szCs w:val="28"/>
        </w:rPr>
        <w:t>внесении изменений в локальные</w:t>
      </w:r>
      <w:r>
        <w:rPr>
          <w:bCs/>
          <w:iCs/>
          <w:sz w:val="28"/>
          <w:szCs w:val="28"/>
        </w:rPr>
        <w:t xml:space="preserve">-сметные расчеты, чем не соблюдены требования </w:t>
      </w:r>
      <w:r w:rsidRPr="004A4A7F">
        <w:rPr>
          <w:bCs/>
          <w:sz w:val="28"/>
          <w:szCs w:val="28"/>
        </w:rPr>
        <w:t>статьи 450 ГК РФ</w:t>
      </w:r>
      <w:r>
        <w:rPr>
          <w:bCs/>
          <w:sz w:val="28"/>
          <w:szCs w:val="28"/>
        </w:rPr>
        <w:t xml:space="preserve"> и</w:t>
      </w:r>
      <w:r w:rsidRPr="004A4A7F">
        <w:rPr>
          <w:bCs/>
          <w:sz w:val="28"/>
          <w:szCs w:val="28"/>
        </w:rPr>
        <w:t xml:space="preserve"> условий договора</w:t>
      </w:r>
      <w:r w:rsidR="001659E4">
        <w:rPr>
          <w:sz w:val="28"/>
          <w:szCs w:val="28"/>
        </w:rPr>
        <w:t>.</w:t>
      </w:r>
    </w:p>
    <w:p w:rsidR="001659E4" w:rsidRPr="002E4031" w:rsidRDefault="001659E4" w:rsidP="001659E4">
      <w:pPr>
        <w:jc w:val="both"/>
        <w:rPr>
          <w:i/>
          <w:sz w:val="28"/>
          <w:szCs w:val="28"/>
          <w:u w:val="single"/>
        </w:rPr>
      </w:pPr>
      <w:r>
        <w:rPr>
          <w:b/>
          <w:sz w:val="28"/>
          <w:szCs w:val="28"/>
        </w:rPr>
        <w:t xml:space="preserve">          </w:t>
      </w:r>
      <w:r w:rsidRPr="002E4031">
        <w:rPr>
          <w:i/>
          <w:sz w:val="28"/>
          <w:szCs w:val="28"/>
          <w:u w:val="single"/>
        </w:rPr>
        <w:t>МБУК «МКДЦ»</w:t>
      </w:r>
      <w:r w:rsidRPr="002E4031">
        <w:rPr>
          <w:i/>
          <w:sz w:val="28"/>
          <w:szCs w:val="28"/>
          <w:u w:val="single"/>
        </w:rPr>
        <w:t xml:space="preserve"> </w:t>
      </w:r>
      <w:proofErr w:type="spellStart"/>
      <w:r w:rsidRPr="002E4031">
        <w:rPr>
          <w:i/>
          <w:sz w:val="28"/>
          <w:szCs w:val="28"/>
          <w:u w:val="single"/>
        </w:rPr>
        <w:t>Окуловского</w:t>
      </w:r>
      <w:proofErr w:type="spellEnd"/>
      <w:r w:rsidRPr="002E4031">
        <w:rPr>
          <w:i/>
          <w:sz w:val="28"/>
          <w:szCs w:val="28"/>
          <w:u w:val="single"/>
        </w:rPr>
        <w:t xml:space="preserve"> района</w:t>
      </w:r>
    </w:p>
    <w:p w:rsidR="001659E4" w:rsidRDefault="001659E4" w:rsidP="001659E4">
      <w:pPr>
        <w:jc w:val="both"/>
        <w:rPr>
          <w:sz w:val="28"/>
          <w:szCs w:val="28"/>
        </w:rPr>
      </w:pPr>
      <w:r>
        <w:rPr>
          <w:sz w:val="28"/>
          <w:szCs w:val="28"/>
        </w:rPr>
        <w:t xml:space="preserve">       </w:t>
      </w:r>
      <w:r w:rsidRPr="00125ADC">
        <w:rPr>
          <w:sz w:val="28"/>
          <w:szCs w:val="28"/>
        </w:rPr>
        <w:t>в текущий уровень цен на момент определения цены договора не пересчитывалась, что</w:t>
      </w:r>
      <w:r w:rsidRPr="00125ADC">
        <w:rPr>
          <w:sz w:val="28"/>
          <w:szCs w:val="28"/>
          <w:shd w:val="clear" w:color="auto" w:fill="FFFFFF"/>
        </w:rPr>
        <w:t xml:space="preserve"> </w:t>
      </w:r>
      <w:r w:rsidRPr="0036374E">
        <w:rPr>
          <w:sz w:val="28"/>
          <w:szCs w:val="28"/>
          <w:shd w:val="clear" w:color="auto" w:fill="FFFFFF"/>
        </w:rPr>
        <w:t>является нарушением требований приказа</w:t>
      </w:r>
      <w:r w:rsidRPr="0036374E">
        <w:rPr>
          <w:sz w:val="28"/>
          <w:szCs w:val="28"/>
        </w:rPr>
        <w:t xml:space="preserve"> Минстроя </w:t>
      </w:r>
      <w:r w:rsidRPr="0036374E">
        <w:rPr>
          <w:sz w:val="28"/>
          <w:szCs w:val="28"/>
        </w:rPr>
        <w:lastRenderedPageBreak/>
        <w:t>России от 23.12.2019 № 841/</w:t>
      </w:r>
      <w:proofErr w:type="spellStart"/>
      <w:r w:rsidRPr="0036374E">
        <w:rPr>
          <w:sz w:val="28"/>
          <w:szCs w:val="28"/>
        </w:rPr>
        <w:t>пр</w:t>
      </w:r>
      <w:proofErr w:type="spellEnd"/>
      <w:r>
        <w:rPr>
          <w:rStyle w:val="a5"/>
          <w:sz w:val="28"/>
          <w:szCs w:val="28"/>
        </w:rPr>
        <w:footnoteReference w:id="1"/>
      </w:r>
      <w:r w:rsidRPr="0036374E">
        <w:rPr>
          <w:sz w:val="28"/>
          <w:szCs w:val="28"/>
        </w:rPr>
        <w:t xml:space="preserve"> </w:t>
      </w:r>
      <w:r>
        <w:rPr>
          <w:sz w:val="28"/>
          <w:szCs w:val="28"/>
        </w:rPr>
        <w:t>и не исключало</w:t>
      </w:r>
      <w:r w:rsidRPr="00125ADC">
        <w:rPr>
          <w:sz w:val="28"/>
          <w:szCs w:val="28"/>
        </w:rPr>
        <w:t xml:space="preserve"> риск недостаточного финансирования, дальнейшего неисполнения обязательств со стороны подрядных организаций либо сниж</w:t>
      </w:r>
      <w:r>
        <w:rPr>
          <w:sz w:val="28"/>
          <w:szCs w:val="28"/>
        </w:rPr>
        <w:t>ение качества выполняемых работ</w:t>
      </w:r>
      <w:r>
        <w:rPr>
          <w:sz w:val="28"/>
          <w:szCs w:val="28"/>
        </w:rPr>
        <w:t>;</w:t>
      </w:r>
    </w:p>
    <w:p w:rsidR="001659E4" w:rsidRDefault="001659E4" w:rsidP="001659E4">
      <w:pPr>
        <w:jc w:val="both"/>
        <w:rPr>
          <w:sz w:val="28"/>
          <w:szCs w:val="28"/>
        </w:rPr>
      </w:pPr>
      <w:r>
        <w:rPr>
          <w:sz w:val="28"/>
          <w:szCs w:val="28"/>
        </w:rPr>
        <w:t xml:space="preserve">       н</w:t>
      </w:r>
      <w:r>
        <w:rPr>
          <w:sz w:val="28"/>
          <w:szCs w:val="28"/>
        </w:rPr>
        <w:t>есоответствие с</w:t>
      </w:r>
      <w:r w:rsidRPr="0036374E">
        <w:rPr>
          <w:sz w:val="28"/>
          <w:szCs w:val="28"/>
        </w:rPr>
        <w:t>рок</w:t>
      </w:r>
      <w:r>
        <w:rPr>
          <w:sz w:val="28"/>
          <w:szCs w:val="28"/>
        </w:rPr>
        <w:t>а</w:t>
      </w:r>
      <w:r w:rsidRPr="0036374E">
        <w:rPr>
          <w:sz w:val="28"/>
          <w:szCs w:val="28"/>
        </w:rPr>
        <w:t xml:space="preserve"> действия договора на оказание услуг по осуществлению технического надзора и строительного контроля </w:t>
      </w:r>
      <w:r>
        <w:rPr>
          <w:sz w:val="28"/>
          <w:szCs w:val="28"/>
        </w:rPr>
        <w:t>(до</w:t>
      </w:r>
      <w:r w:rsidRPr="0036374E">
        <w:rPr>
          <w:sz w:val="28"/>
          <w:szCs w:val="28"/>
        </w:rPr>
        <w:t xml:space="preserve"> 30.06.2023</w:t>
      </w:r>
      <w:r>
        <w:rPr>
          <w:sz w:val="28"/>
          <w:szCs w:val="28"/>
        </w:rPr>
        <w:t>)</w:t>
      </w:r>
      <w:r w:rsidRPr="0036374E">
        <w:rPr>
          <w:sz w:val="28"/>
          <w:szCs w:val="28"/>
        </w:rPr>
        <w:t xml:space="preserve"> сроку завершения работ по реновации объекта культурного наследия «Здание купеческого клуба»</w:t>
      </w:r>
      <w:r w:rsidRPr="006B2DC0">
        <w:rPr>
          <w:sz w:val="28"/>
          <w:szCs w:val="28"/>
        </w:rPr>
        <w:t xml:space="preserve"> </w:t>
      </w:r>
      <w:r>
        <w:rPr>
          <w:sz w:val="28"/>
          <w:szCs w:val="28"/>
        </w:rPr>
        <w:t>(31.12.2023);</w:t>
      </w:r>
    </w:p>
    <w:p w:rsidR="001659E4" w:rsidRDefault="001659E4" w:rsidP="001659E4">
      <w:pPr>
        <w:jc w:val="both"/>
        <w:rPr>
          <w:sz w:val="28"/>
          <w:szCs w:val="28"/>
        </w:rPr>
      </w:pPr>
      <w:r>
        <w:rPr>
          <w:sz w:val="28"/>
          <w:szCs w:val="28"/>
        </w:rPr>
        <w:t xml:space="preserve">      </w:t>
      </w:r>
      <w:r w:rsidRPr="0036374E">
        <w:rPr>
          <w:sz w:val="28"/>
          <w:szCs w:val="28"/>
        </w:rPr>
        <w:t xml:space="preserve"> </w:t>
      </w:r>
      <w:r>
        <w:rPr>
          <w:sz w:val="28"/>
          <w:szCs w:val="28"/>
        </w:rPr>
        <w:t>заказчиком произведено дробление закупок на осуществление строительного контроля (заключено три  контракта</w:t>
      </w:r>
      <w:r w:rsidRPr="0036374E">
        <w:rPr>
          <w:sz w:val="28"/>
          <w:szCs w:val="28"/>
        </w:rPr>
        <w:t xml:space="preserve">, которые фактически образуют единую сделку, искусственно раздробленную и оформленную самостоятельными договорами для формального соблюдения ограничения, предусмотренного </w:t>
      </w:r>
      <w:hyperlink r:id="rId7" w:history="1">
        <w:r w:rsidRPr="0036374E">
          <w:rPr>
            <w:sz w:val="28"/>
            <w:szCs w:val="28"/>
          </w:rPr>
          <w:t>пунктом 4 части 1 статьи 93</w:t>
        </w:r>
      </w:hyperlink>
      <w:r w:rsidRPr="0036374E">
        <w:rPr>
          <w:sz w:val="28"/>
          <w:szCs w:val="28"/>
        </w:rPr>
        <w:t xml:space="preserve"> Федерального закона № 44-ФЗ</w:t>
      </w:r>
      <w:r>
        <w:rPr>
          <w:sz w:val="28"/>
          <w:szCs w:val="28"/>
        </w:rPr>
        <w:t>,</w:t>
      </w:r>
      <w:r w:rsidRPr="0036374E">
        <w:rPr>
          <w:sz w:val="28"/>
          <w:szCs w:val="28"/>
        </w:rPr>
        <w:t xml:space="preserve"> с целью уйти от соблюдения конкурентных процедур</w:t>
      </w:r>
      <w:r>
        <w:rPr>
          <w:sz w:val="28"/>
          <w:szCs w:val="28"/>
        </w:rPr>
        <w:t>;</w:t>
      </w:r>
    </w:p>
    <w:p w:rsidR="001659E4" w:rsidRDefault="001659E4" w:rsidP="001659E4">
      <w:pPr>
        <w:jc w:val="both"/>
        <w:rPr>
          <w:sz w:val="28"/>
          <w:szCs w:val="28"/>
        </w:rPr>
      </w:pPr>
      <w:r>
        <w:rPr>
          <w:sz w:val="28"/>
          <w:szCs w:val="28"/>
        </w:rPr>
        <w:t xml:space="preserve">        </w:t>
      </w:r>
      <w:r w:rsidRPr="0036374E">
        <w:rPr>
          <w:sz w:val="28"/>
          <w:szCs w:val="28"/>
        </w:rPr>
        <w:t>нарушен</w:t>
      </w:r>
      <w:r>
        <w:rPr>
          <w:sz w:val="28"/>
          <w:szCs w:val="28"/>
        </w:rPr>
        <w:t>ие</w:t>
      </w:r>
      <w:r w:rsidRPr="0036374E">
        <w:rPr>
          <w:sz w:val="28"/>
          <w:szCs w:val="28"/>
        </w:rPr>
        <w:t xml:space="preserve"> срок</w:t>
      </w:r>
      <w:r>
        <w:rPr>
          <w:sz w:val="28"/>
          <w:szCs w:val="28"/>
        </w:rPr>
        <w:t>ов</w:t>
      </w:r>
      <w:r w:rsidRPr="0036374E">
        <w:rPr>
          <w:sz w:val="28"/>
          <w:szCs w:val="28"/>
        </w:rPr>
        <w:t xml:space="preserve"> оплаты по контракту на реновацию объекта культурного наследия «Здание купеческого клуба» (оплата за услуги по акту от 12.01.2023 произведена 09.03.2023</w:t>
      </w:r>
      <w:r>
        <w:rPr>
          <w:sz w:val="28"/>
          <w:szCs w:val="28"/>
        </w:rPr>
        <w:t xml:space="preserve"> с просрочкой</w:t>
      </w:r>
      <w:r w:rsidRPr="0036374E">
        <w:rPr>
          <w:sz w:val="28"/>
          <w:szCs w:val="28"/>
        </w:rPr>
        <w:t xml:space="preserve"> 26 дней), чем не соблюдены требования статьи 34 Федерального закона № 44-ФЗ</w:t>
      </w:r>
      <w:r w:rsidR="005A5428">
        <w:rPr>
          <w:sz w:val="28"/>
          <w:szCs w:val="28"/>
        </w:rPr>
        <w:t>;</w:t>
      </w:r>
    </w:p>
    <w:p w:rsidR="005A5428" w:rsidRDefault="005A5428" w:rsidP="005A5428">
      <w:pPr>
        <w:jc w:val="both"/>
        <w:rPr>
          <w:rFonts w:eastAsiaTheme="minorHAnsi"/>
          <w:kern w:val="3"/>
          <w:sz w:val="28"/>
          <w:szCs w:val="28"/>
          <w:lang w:eastAsia="en-US"/>
        </w:rPr>
      </w:pPr>
      <w:r>
        <w:rPr>
          <w:rFonts w:eastAsiaTheme="minorHAnsi"/>
          <w:kern w:val="3"/>
          <w:sz w:val="28"/>
          <w:szCs w:val="28"/>
          <w:lang w:eastAsia="en-US"/>
        </w:rPr>
        <w:t xml:space="preserve">         н</w:t>
      </w:r>
      <w:r w:rsidRPr="00AB288F">
        <w:rPr>
          <w:rFonts w:eastAsiaTheme="minorHAnsi"/>
          <w:kern w:val="3"/>
          <w:sz w:val="28"/>
          <w:szCs w:val="28"/>
          <w:lang w:eastAsia="en-US"/>
        </w:rPr>
        <w:t>енадлежащее оформление изменений в проектно-сметную документацию, не обеспечивающее прозрачность и обоснованность вносимых изменений (представленные документы не содержали причины изменений видов и объемов работ, ссылки на соответствующие листы ведомостей объемов работ или листы проектной и (или) иной технической документации), чем не соблюдены требования пункта 189 Методики 421/</w:t>
      </w:r>
      <w:proofErr w:type="spellStart"/>
      <w:r w:rsidRPr="00AB288F">
        <w:rPr>
          <w:rFonts w:eastAsiaTheme="minorHAnsi"/>
          <w:kern w:val="3"/>
          <w:sz w:val="28"/>
          <w:szCs w:val="28"/>
          <w:lang w:eastAsia="en-US"/>
        </w:rPr>
        <w:t>пр</w:t>
      </w:r>
      <w:proofErr w:type="spellEnd"/>
      <w:r>
        <w:rPr>
          <w:rFonts w:eastAsiaTheme="minorHAnsi"/>
          <w:kern w:val="3"/>
          <w:sz w:val="28"/>
          <w:szCs w:val="28"/>
          <w:lang w:eastAsia="en-US"/>
        </w:rPr>
        <w:t>;</w:t>
      </w:r>
    </w:p>
    <w:p w:rsidR="005A5428" w:rsidRDefault="005A5428" w:rsidP="005A5428">
      <w:pPr>
        <w:jc w:val="both"/>
        <w:rPr>
          <w:rFonts w:eastAsiaTheme="minorHAnsi"/>
          <w:kern w:val="3"/>
          <w:sz w:val="28"/>
          <w:szCs w:val="28"/>
          <w:lang w:eastAsia="en-US"/>
        </w:rPr>
      </w:pPr>
      <w:r>
        <w:rPr>
          <w:rFonts w:eastAsiaTheme="minorHAnsi"/>
          <w:kern w:val="3"/>
          <w:sz w:val="28"/>
          <w:szCs w:val="28"/>
          <w:lang w:eastAsia="en-US"/>
        </w:rPr>
        <w:t xml:space="preserve">         о</w:t>
      </w:r>
      <w:r w:rsidRPr="00AB288F">
        <w:rPr>
          <w:rFonts w:eastAsiaTheme="minorHAnsi"/>
          <w:kern w:val="3"/>
          <w:sz w:val="28"/>
          <w:szCs w:val="28"/>
          <w:lang w:eastAsia="en-US"/>
        </w:rPr>
        <w:t>тсутствие документов по оценке, поступлению и списанию (реализации) возвратных материалов, и как следствие, непринятие к бухгалтерскому учету возвратных материалов, что является нарушением статей 9, 10 Федерального закона № 402-ФЗ и пункта 106 Инструкции № 157н и не исключа</w:t>
      </w:r>
      <w:r>
        <w:rPr>
          <w:rFonts w:eastAsiaTheme="minorHAnsi"/>
          <w:kern w:val="3"/>
          <w:sz w:val="28"/>
          <w:szCs w:val="28"/>
          <w:lang w:eastAsia="en-US"/>
        </w:rPr>
        <w:t>ло</w:t>
      </w:r>
      <w:r w:rsidRPr="00AB288F">
        <w:rPr>
          <w:rFonts w:eastAsiaTheme="minorHAnsi"/>
          <w:kern w:val="3"/>
          <w:sz w:val="28"/>
          <w:szCs w:val="28"/>
          <w:lang w:eastAsia="en-US"/>
        </w:rPr>
        <w:t xml:space="preserve"> признаков утраты имущества (</w:t>
      </w:r>
      <w:r w:rsidRPr="005A5428">
        <w:rPr>
          <w:rFonts w:eastAsiaTheme="minorHAnsi"/>
          <w:kern w:val="3"/>
          <w:sz w:val="28"/>
          <w:szCs w:val="28"/>
          <w:lang w:eastAsia="en-US"/>
        </w:rPr>
        <w:t>ущерба)</w:t>
      </w:r>
      <w:r w:rsidRPr="005A5428">
        <w:rPr>
          <w:rFonts w:eastAsiaTheme="minorHAnsi"/>
          <w:kern w:val="3"/>
          <w:sz w:val="28"/>
          <w:szCs w:val="28"/>
          <w:lang w:eastAsia="en-US"/>
        </w:rPr>
        <w:t xml:space="preserve"> (</w:t>
      </w:r>
      <w:r w:rsidRPr="005A5428">
        <w:rPr>
          <w:rFonts w:eastAsiaTheme="minorHAnsi"/>
          <w:kern w:val="3"/>
          <w:sz w:val="28"/>
          <w:szCs w:val="28"/>
          <w:lang w:eastAsia="en-US"/>
        </w:rPr>
        <w:t>радиаторы весом до 80 кг) в количестве 34 штуки; металлические козырьки - 0,183 т; металлическая лестница - 1,7 т; металлические оконные решетки - 0,445 т) (в ходе мониторинга направлено в адрес подрядчика требование о возврате демонтированных материальных ценностей, которое исполнено, средства от реализации металлического лома поступили на счет учреждения на сумму 118,7 тыс. рублей);</w:t>
      </w:r>
    </w:p>
    <w:p w:rsidR="002E4031" w:rsidRDefault="002E4031" w:rsidP="002E4031">
      <w:pPr>
        <w:jc w:val="both"/>
        <w:rPr>
          <w:sz w:val="28"/>
          <w:szCs w:val="28"/>
        </w:rPr>
      </w:pPr>
      <w:r>
        <w:rPr>
          <w:sz w:val="28"/>
          <w:szCs w:val="28"/>
        </w:rPr>
        <w:t xml:space="preserve">        </w:t>
      </w:r>
      <w:r w:rsidRPr="00AB288F">
        <w:rPr>
          <w:sz w:val="28"/>
          <w:szCs w:val="28"/>
        </w:rPr>
        <w:t>наличие отдельных недостатков при ведении Общего журнала раб</w:t>
      </w:r>
      <w:r>
        <w:rPr>
          <w:sz w:val="28"/>
          <w:szCs w:val="28"/>
        </w:rPr>
        <w:t>от и журнала авторского надзора.</w:t>
      </w:r>
    </w:p>
    <w:p w:rsidR="00206AE0" w:rsidRPr="00BB34CE" w:rsidRDefault="00886C8B" w:rsidP="001659E4">
      <w:pPr>
        <w:jc w:val="both"/>
        <w:rPr>
          <w:rFonts w:eastAsia="Calibri"/>
          <w:color w:val="00000A"/>
          <w:spacing w:val="5"/>
          <w:sz w:val="28"/>
          <w:szCs w:val="28"/>
          <w:lang w:eastAsia="en-US"/>
        </w:rPr>
      </w:pPr>
      <w:r>
        <w:t xml:space="preserve">        </w:t>
      </w:r>
      <w:r w:rsidR="00D53363" w:rsidRPr="0044531B">
        <w:rPr>
          <w:rFonts w:eastAsia="Calibri"/>
          <w:color w:val="00000A"/>
          <w:spacing w:val="5"/>
          <w:sz w:val="28"/>
          <w:szCs w:val="28"/>
          <w:lang w:eastAsia="en-US"/>
        </w:rPr>
        <w:t xml:space="preserve">Предложения Счетной палаты, направленные объектам контроля по </w:t>
      </w:r>
      <w:r w:rsidR="00D53363">
        <w:rPr>
          <w:rFonts w:eastAsia="Calibri"/>
          <w:color w:val="00000A"/>
          <w:spacing w:val="5"/>
          <w:sz w:val="28"/>
          <w:szCs w:val="28"/>
          <w:lang w:eastAsia="en-US"/>
        </w:rPr>
        <w:t>итогам</w:t>
      </w:r>
      <w:r w:rsidR="00D53363" w:rsidRPr="0044531B">
        <w:rPr>
          <w:rFonts w:eastAsia="Calibri"/>
          <w:color w:val="00000A"/>
          <w:spacing w:val="5"/>
          <w:sz w:val="28"/>
          <w:szCs w:val="28"/>
          <w:lang w:eastAsia="en-US"/>
        </w:rPr>
        <w:t xml:space="preserve"> проведенных контрольных дейст</w:t>
      </w:r>
      <w:r w:rsidR="00D53363">
        <w:rPr>
          <w:rFonts w:eastAsia="Calibri"/>
          <w:color w:val="00000A"/>
          <w:spacing w:val="5"/>
          <w:sz w:val="28"/>
          <w:szCs w:val="28"/>
          <w:lang w:eastAsia="en-US"/>
        </w:rPr>
        <w:t>вий</w:t>
      </w:r>
      <w:r w:rsidR="00D53363" w:rsidRPr="0044531B">
        <w:rPr>
          <w:rFonts w:eastAsia="Calibri"/>
          <w:color w:val="00000A"/>
          <w:spacing w:val="5"/>
          <w:sz w:val="28"/>
          <w:szCs w:val="28"/>
          <w:lang w:eastAsia="en-US"/>
        </w:rPr>
        <w:t>, в основном</w:t>
      </w:r>
      <w:r w:rsidR="00D53363">
        <w:rPr>
          <w:rFonts w:eastAsia="Calibri"/>
          <w:color w:val="00000A"/>
          <w:spacing w:val="5"/>
          <w:sz w:val="28"/>
          <w:szCs w:val="28"/>
          <w:lang w:eastAsia="en-US"/>
        </w:rPr>
        <w:t>,</w:t>
      </w:r>
      <w:r w:rsidR="00D53363" w:rsidRPr="0044531B">
        <w:rPr>
          <w:rFonts w:eastAsia="Calibri"/>
          <w:color w:val="00000A"/>
          <w:spacing w:val="5"/>
          <w:sz w:val="28"/>
          <w:szCs w:val="28"/>
          <w:lang w:eastAsia="en-US"/>
        </w:rPr>
        <w:t xml:space="preserve"> реализованы, </w:t>
      </w:r>
      <w:r w:rsidR="00D53363">
        <w:rPr>
          <w:rFonts w:eastAsia="Calibri"/>
          <w:color w:val="00000A"/>
          <w:spacing w:val="5"/>
          <w:sz w:val="28"/>
          <w:szCs w:val="28"/>
          <w:lang w:eastAsia="en-US"/>
        </w:rPr>
        <w:t>что положительно повлияло на процесс предоставления и освоения бюджетных средств, в том числе на снижение негативных последствий</w:t>
      </w:r>
      <w:r w:rsidR="00BB34CE">
        <w:rPr>
          <w:rFonts w:eastAsia="Calibri"/>
          <w:color w:val="00000A"/>
          <w:spacing w:val="5"/>
          <w:sz w:val="28"/>
          <w:szCs w:val="28"/>
          <w:lang w:eastAsia="en-US"/>
        </w:rPr>
        <w:t>.</w:t>
      </w:r>
    </w:p>
    <w:sectPr w:rsidR="00206AE0" w:rsidRPr="00BB34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E4" w:rsidRDefault="001659E4" w:rsidP="001659E4">
      <w:r>
        <w:separator/>
      </w:r>
    </w:p>
  </w:endnote>
  <w:endnote w:type="continuationSeparator" w:id="0">
    <w:p w:rsidR="001659E4" w:rsidRDefault="001659E4" w:rsidP="0016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E4" w:rsidRDefault="001659E4" w:rsidP="001659E4">
      <w:r>
        <w:separator/>
      </w:r>
    </w:p>
  </w:footnote>
  <w:footnote w:type="continuationSeparator" w:id="0">
    <w:p w:rsidR="001659E4" w:rsidRDefault="001659E4" w:rsidP="001659E4">
      <w:r>
        <w:continuationSeparator/>
      </w:r>
    </w:p>
  </w:footnote>
  <w:footnote w:id="1">
    <w:p w:rsidR="001659E4" w:rsidRDefault="001659E4" w:rsidP="001659E4">
      <w:pPr>
        <w:pStyle w:val="a3"/>
        <w:jc w:val="both"/>
      </w:pPr>
      <w:bookmarkStart w:id="3" w:name="_GoBack"/>
      <w:r>
        <w:rPr>
          <w:rStyle w:val="a5"/>
        </w:rPr>
        <w:footnoteRef/>
      </w:r>
      <w:bookmarkEnd w:id="3"/>
      <w:r>
        <w:t xml:space="preserve"> </w:t>
      </w:r>
      <w:r w:rsidRPr="00E91A40">
        <w:t>Приказ Минстроя России от 23.12.2019 № 841/</w:t>
      </w:r>
      <w:proofErr w:type="spellStart"/>
      <w:r w:rsidRPr="00E91A40">
        <w:t>пр</w:t>
      </w:r>
      <w:proofErr w:type="spellEnd"/>
      <w:r w:rsidRPr="00E91A40">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w:t>
      </w:r>
      <w:r w:rsidR="008A4497">
        <w:t>ельства»</w:t>
      </w:r>
      <w:r w:rsidRPr="00E91A4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DC"/>
    <w:rsid w:val="000353B6"/>
    <w:rsid w:val="001659E4"/>
    <w:rsid w:val="00206AE0"/>
    <w:rsid w:val="00253102"/>
    <w:rsid w:val="002E4031"/>
    <w:rsid w:val="0041046C"/>
    <w:rsid w:val="004D10D9"/>
    <w:rsid w:val="005A5428"/>
    <w:rsid w:val="00886C8B"/>
    <w:rsid w:val="008A4497"/>
    <w:rsid w:val="00A518DC"/>
    <w:rsid w:val="00A965C4"/>
    <w:rsid w:val="00BB34CE"/>
    <w:rsid w:val="00CF2053"/>
    <w:rsid w:val="00D5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9529"/>
  <w15:chartTrackingRefBased/>
  <w15:docId w15:val="{B3750661-44D2-4DAA-B735-AC7FA37F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Знак, Знак,Footnote Text Char, Знак2"/>
    <w:basedOn w:val="a"/>
    <w:link w:val="a4"/>
    <w:uiPriority w:val="99"/>
    <w:qFormat/>
    <w:rsid w:val="001659E4"/>
    <w:rPr>
      <w:rFonts w:eastAsia="Calibri"/>
      <w:sz w:val="20"/>
      <w:szCs w:val="20"/>
    </w:rPr>
  </w:style>
  <w:style w:type="character" w:customStyle="1" w:styleId="a4">
    <w:name w:val="Текст сноски Знак"/>
    <w:aliases w:val="Знак Знак Знак1 Знак1,Текст сноски Знак Знак Знак Знак,Footnote Text Char Знак Знак,fn Знак Знак Знак,Знак Знак Знак Знак,Текст сноски Знак Знак1 Знак Знак,Знак Знак Знак1 Знак Знак,Текст сноски Знак Знак1 Знак1,fn Знак,Знак2 Знак"/>
    <w:basedOn w:val="a0"/>
    <w:link w:val="a3"/>
    <w:uiPriority w:val="99"/>
    <w:qFormat/>
    <w:rsid w:val="001659E4"/>
    <w:rPr>
      <w:rFonts w:ascii="Times New Roman" w:eastAsia="Calibri" w:hAnsi="Times New Roman" w:cs="Times New Roman"/>
      <w:sz w:val="20"/>
      <w:szCs w:val="20"/>
      <w:lang w:eastAsia="ru-RU"/>
    </w:rPr>
  </w:style>
  <w:style w:type="character" w:styleId="a5">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
    <w:uiPriority w:val="99"/>
    <w:qFormat/>
    <w:rsid w:val="001659E4"/>
    <w:rPr>
      <w:rFonts w:cs="Times New Roman"/>
      <w:vertAlign w:val="superscript"/>
    </w:rPr>
  </w:style>
  <w:style w:type="character" w:styleId="a6">
    <w:name w:val="Emphasis"/>
    <w:basedOn w:val="a0"/>
    <w:uiPriority w:val="20"/>
    <w:qFormat/>
    <w:rsid w:val="005A5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demo=1&amp;base=LAW&amp;n=421875&amp;date=22.05.2023&amp;dst=1946&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342D5DC8A3A35316820711339B9DA71DDF994B887801098AF08B30E5E752C3A211B194124B02546D993D54AD6CCA4148DEA0EC33E50B646c757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Хромченко</dc:creator>
  <cp:keywords/>
  <dc:description/>
  <cp:lastModifiedBy>Лидия Хромченко</cp:lastModifiedBy>
  <cp:revision>5</cp:revision>
  <dcterms:created xsi:type="dcterms:W3CDTF">2024-01-15T12:25:00Z</dcterms:created>
  <dcterms:modified xsi:type="dcterms:W3CDTF">2024-01-15T14:17:00Z</dcterms:modified>
</cp:coreProperties>
</file>