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D61DAA" w:rsidRPr="00D61DAA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</w:t>
      </w:r>
      <w:proofErr w:type="gramEnd"/>
      <w:r w:rsidR="00D61DAA" w:rsidRPr="00D61DAA">
        <w:rPr>
          <w:rFonts w:ascii="Times New Roman" w:hAnsi="Times New Roman" w:cs="Times New Roman"/>
          <w:sz w:val="28"/>
          <w:szCs w:val="28"/>
        </w:rPr>
        <w:t xml:space="preserve"> муниципальной услуги «Присвоение адреса объекту адресации, изменение, аннулирование адреса»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D61DAA" w:rsidP="00D61DAA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1DAA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 </w:t>
            </w: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1D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0E56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61DAA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Диана Артемьева</cp:lastModifiedBy>
  <cp:revision>4</cp:revision>
  <cp:lastPrinted>2022-04-15T08:02:00Z</cp:lastPrinted>
  <dcterms:created xsi:type="dcterms:W3CDTF">2022-04-15T07:57:00Z</dcterms:created>
  <dcterms:modified xsi:type="dcterms:W3CDTF">2022-04-15T08:05:00Z</dcterms:modified>
</cp:coreProperties>
</file>